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Затверджено</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Протокол засідання Правління</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публічного акціонерного товариства</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"Розрахунковий центр з обслуговування договорів на фінансових ринках"</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23.09.2013 р. №40</w:t>
      </w:r>
    </w:p>
    <w:p w:rsidR="00873EC5" w:rsidRPr="001125AB" w:rsidRDefault="00873EC5" w:rsidP="00873EC5">
      <w:pPr>
        <w:spacing w:before="0" w:after="0"/>
        <w:ind w:left="5103" w:firstLine="0"/>
        <w:jc w:val="left"/>
        <w:rPr>
          <w:rFonts w:ascii="Times New Roman" w:hAnsi="Times New Roman"/>
          <w:b/>
          <w:sz w:val="24"/>
          <w:szCs w:val="24"/>
          <w:lang w:val="uk-UA"/>
        </w:rPr>
      </w:pP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Зареєстровано</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в Національній комісії з цінних паперів</w:t>
      </w:r>
    </w:p>
    <w:p w:rsidR="00873EC5" w:rsidRPr="00B95F2E"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та фондового ринку</w:t>
      </w:r>
      <w:r>
        <w:rPr>
          <w:rFonts w:ascii="Times New Roman" w:hAnsi="Times New Roman"/>
          <w:sz w:val="24"/>
          <w:szCs w:val="24"/>
          <w:lang w:val="uk-UA"/>
        </w:rPr>
        <w:t xml:space="preserve"> </w:t>
      </w:r>
    </w:p>
    <w:p w:rsidR="00873EC5" w:rsidRPr="001125AB" w:rsidRDefault="00873EC5" w:rsidP="00873EC5">
      <w:pPr>
        <w:spacing w:before="0" w:after="0"/>
        <w:ind w:left="5103" w:firstLine="0"/>
        <w:jc w:val="left"/>
        <w:rPr>
          <w:rFonts w:ascii="Times New Roman" w:hAnsi="Times New Roman"/>
          <w:sz w:val="24"/>
          <w:szCs w:val="24"/>
          <w:lang w:val="uk-UA"/>
        </w:rPr>
      </w:pPr>
      <w:r>
        <w:rPr>
          <w:rFonts w:ascii="Times New Roman" w:hAnsi="Times New Roman"/>
          <w:sz w:val="24"/>
          <w:szCs w:val="24"/>
          <w:lang w:val="uk-UA"/>
        </w:rPr>
        <w:t>р</w:t>
      </w:r>
      <w:r w:rsidRPr="001125AB">
        <w:rPr>
          <w:rFonts w:ascii="Times New Roman" w:hAnsi="Times New Roman"/>
          <w:sz w:val="24"/>
          <w:szCs w:val="24"/>
          <w:lang w:val="uk-UA"/>
        </w:rPr>
        <w:t>ішення</w:t>
      </w:r>
      <w:r>
        <w:rPr>
          <w:rFonts w:ascii="Times New Roman" w:hAnsi="Times New Roman"/>
          <w:sz w:val="24"/>
          <w:szCs w:val="24"/>
          <w:lang w:val="uk-UA"/>
        </w:rPr>
        <w:t xml:space="preserve">м </w:t>
      </w:r>
      <w:r w:rsidRPr="001125AB">
        <w:rPr>
          <w:rFonts w:ascii="Times New Roman" w:hAnsi="Times New Roman"/>
          <w:sz w:val="24"/>
          <w:szCs w:val="24"/>
          <w:lang w:val="uk-UA"/>
        </w:rPr>
        <w:t xml:space="preserve">від </w:t>
      </w:r>
      <w:r>
        <w:rPr>
          <w:rFonts w:ascii="Times New Roman" w:hAnsi="Times New Roman"/>
          <w:sz w:val="24"/>
          <w:szCs w:val="24"/>
          <w:lang w:val="uk-UA"/>
        </w:rPr>
        <w:t>01.10.</w:t>
      </w:r>
      <w:r w:rsidRPr="001125AB">
        <w:rPr>
          <w:rFonts w:ascii="Times New Roman" w:hAnsi="Times New Roman"/>
          <w:sz w:val="24"/>
          <w:szCs w:val="24"/>
          <w:lang w:val="uk-UA"/>
        </w:rPr>
        <w:t>2013 р.</w:t>
      </w:r>
      <w:r>
        <w:rPr>
          <w:rFonts w:ascii="Times New Roman" w:hAnsi="Times New Roman"/>
          <w:sz w:val="24"/>
          <w:szCs w:val="24"/>
          <w:lang w:val="uk-UA"/>
        </w:rPr>
        <w:t xml:space="preserve"> </w:t>
      </w:r>
      <w:r w:rsidRPr="001125AB">
        <w:rPr>
          <w:rFonts w:ascii="Times New Roman" w:hAnsi="Times New Roman"/>
          <w:sz w:val="24"/>
          <w:szCs w:val="24"/>
          <w:lang w:val="uk-UA"/>
        </w:rPr>
        <w:t>№2094</w:t>
      </w:r>
      <w:r>
        <w:rPr>
          <w:rFonts w:ascii="Times New Roman" w:hAnsi="Times New Roman"/>
          <w:sz w:val="24"/>
          <w:szCs w:val="24"/>
          <w:lang w:val="uk-UA"/>
        </w:rPr>
        <w:t xml:space="preserve"> </w:t>
      </w:r>
    </w:p>
    <w:p w:rsidR="00873EC5" w:rsidRPr="001125AB" w:rsidRDefault="00873EC5" w:rsidP="00873EC5">
      <w:pPr>
        <w:spacing w:before="0" w:after="0"/>
        <w:ind w:left="5103" w:firstLine="0"/>
        <w:jc w:val="left"/>
        <w:rPr>
          <w:rFonts w:ascii="Times New Roman" w:hAnsi="Times New Roman"/>
          <w:b/>
          <w:sz w:val="24"/>
          <w:szCs w:val="24"/>
          <w:lang w:val="uk-UA"/>
        </w:rPr>
      </w:pP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Викладено у новій редакції</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Протокол засідання Правління</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публічного акціонерного товариства</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"Розрахунковий центр з обслуговування договорів на фінансових ринках"</w:t>
      </w:r>
    </w:p>
    <w:p w:rsidR="00873EC5" w:rsidRPr="001125AB" w:rsidRDefault="00231F0A" w:rsidP="00873EC5">
      <w:pPr>
        <w:spacing w:before="0" w:after="0"/>
        <w:ind w:left="5103" w:firstLine="0"/>
        <w:jc w:val="left"/>
        <w:rPr>
          <w:rFonts w:ascii="Times New Roman" w:hAnsi="Times New Roman"/>
          <w:sz w:val="24"/>
          <w:szCs w:val="24"/>
          <w:lang w:val="uk-UA"/>
        </w:rPr>
      </w:pPr>
      <w:r w:rsidRPr="00231F0A">
        <w:rPr>
          <w:rFonts w:ascii="Times New Roman" w:hAnsi="Times New Roman"/>
          <w:sz w:val="24"/>
          <w:szCs w:val="24"/>
          <w:lang w:val="uk-UA"/>
        </w:rPr>
        <w:t>17</w:t>
      </w:r>
      <w:r w:rsidR="00873EC5" w:rsidRPr="00231F0A">
        <w:rPr>
          <w:rFonts w:ascii="Times New Roman" w:hAnsi="Times New Roman"/>
          <w:sz w:val="24"/>
          <w:szCs w:val="24"/>
          <w:lang w:val="uk-UA"/>
        </w:rPr>
        <w:t>.</w:t>
      </w:r>
      <w:r w:rsidRPr="00231F0A">
        <w:rPr>
          <w:rFonts w:ascii="Times New Roman" w:hAnsi="Times New Roman"/>
          <w:sz w:val="24"/>
          <w:szCs w:val="24"/>
          <w:lang w:val="uk-UA"/>
        </w:rPr>
        <w:t>09</w:t>
      </w:r>
      <w:r w:rsidR="00873EC5" w:rsidRPr="00231F0A">
        <w:rPr>
          <w:rFonts w:ascii="Times New Roman" w:hAnsi="Times New Roman"/>
          <w:sz w:val="24"/>
          <w:szCs w:val="24"/>
          <w:lang w:val="uk-UA"/>
        </w:rPr>
        <w:t>.201</w:t>
      </w:r>
      <w:r w:rsidR="00C939A9" w:rsidRPr="00231F0A">
        <w:rPr>
          <w:rFonts w:ascii="Times New Roman" w:hAnsi="Times New Roman"/>
          <w:sz w:val="24"/>
          <w:szCs w:val="24"/>
          <w:lang w:val="uk-UA"/>
        </w:rPr>
        <w:t>5</w:t>
      </w:r>
      <w:r w:rsidR="00873EC5" w:rsidRPr="00231F0A">
        <w:rPr>
          <w:rFonts w:ascii="Times New Roman" w:hAnsi="Times New Roman"/>
          <w:sz w:val="24"/>
          <w:szCs w:val="24"/>
          <w:lang w:val="uk-UA"/>
        </w:rPr>
        <w:t xml:space="preserve"> р. №</w:t>
      </w:r>
      <w:r w:rsidRPr="00231F0A">
        <w:rPr>
          <w:rFonts w:ascii="Times New Roman" w:hAnsi="Times New Roman"/>
          <w:sz w:val="24"/>
          <w:szCs w:val="24"/>
          <w:lang w:val="uk-UA"/>
        </w:rPr>
        <w:t>42</w:t>
      </w:r>
    </w:p>
    <w:p w:rsidR="00873EC5" w:rsidRPr="0040106E" w:rsidRDefault="00873EC5" w:rsidP="00873EC5">
      <w:pPr>
        <w:spacing w:before="0" w:after="0"/>
        <w:ind w:left="5103" w:firstLine="0"/>
        <w:jc w:val="left"/>
        <w:rPr>
          <w:rFonts w:ascii="Times New Roman" w:hAnsi="Times New Roman"/>
          <w:b/>
          <w:sz w:val="24"/>
          <w:szCs w:val="24"/>
          <w:lang w:val="uk-UA"/>
        </w:rPr>
      </w:pP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Зареєстровано у новій редакції</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в Національній комісії з цінних паперів</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та фондового ринку</w:t>
      </w:r>
    </w:p>
    <w:p w:rsidR="00873EC5" w:rsidRPr="001125AB" w:rsidRDefault="00873EC5" w:rsidP="00873EC5">
      <w:pPr>
        <w:spacing w:before="0" w:after="0"/>
        <w:ind w:left="5103" w:firstLine="0"/>
        <w:jc w:val="left"/>
        <w:rPr>
          <w:rFonts w:ascii="Times New Roman" w:hAnsi="Times New Roman"/>
          <w:sz w:val="24"/>
          <w:szCs w:val="24"/>
          <w:lang w:val="uk-UA"/>
        </w:rPr>
      </w:pPr>
      <w:r>
        <w:rPr>
          <w:rFonts w:ascii="Times New Roman" w:hAnsi="Times New Roman"/>
          <w:sz w:val="24"/>
          <w:szCs w:val="24"/>
          <w:lang w:val="uk-UA"/>
        </w:rPr>
        <w:t>р</w:t>
      </w:r>
      <w:r w:rsidRPr="001125AB">
        <w:rPr>
          <w:rFonts w:ascii="Times New Roman" w:hAnsi="Times New Roman"/>
          <w:sz w:val="24"/>
          <w:szCs w:val="24"/>
          <w:lang w:val="uk-UA"/>
        </w:rPr>
        <w:t>ішення</w:t>
      </w:r>
      <w:r>
        <w:rPr>
          <w:rFonts w:ascii="Times New Roman" w:hAnsi="Times New Roman"/>
          <w:sz w:val="24"/>
          <w:szCs w:val="24"/>
          <w:lang w:val="uk-UA"/>
        </w:rPr>
        <w:t>м</w:t>
      </w:r>
      <w:r w:rsidRPr="001125AB">
        <w:rPr>
          <w:rFonts w:ascii="Times New Roman" w:hAnsi="Times New Roman"/>
          <w:sz w:val="24"/>
          <w:szCs w:val="24"/>
          <w:lang w:val="uk-UA"/>
        </w:rPr>
        <w:t xml:space="preserve"> від </w:t>
      </w:r>
      <w:r w:rsidR="00F02A13">
        <w:rPr>
          <w:rFonts w:ascii="Times New Roman" w:hAnsi="Times New Roman"/>
          <w:sz w:val="24"/>
          <w:szCs w:val="24"/>
          <w:lang w:val="uk-UA"/>
        </w:rPr>
        <w:t>08</w:t>
      </w:r>
      <w:r>
        <w:rPr>
          <w:rFonts w:ascii="Times New Roman" w:hAnsi="Times New Roman"/>
          <w:sz w:val="24"/>
          <w:szCs w:val="24"/>
          <w:lang w:val="uk-UA"/>
        </w:rPr>
        <w:t>.</w:t>
      </w:r>
      <w:r w:rsidR="00F02A13">
        <w:rPr>
          <w:rFonts w:ascii="Times New Roman" w:hAnsi="Times New Roman"/>
          <w:sz w:val="24"/>
          <w:szCs w:val="24"/>
          <w:lang w:val="uk-UA"/>
        </w:rPr>
        <w:t>10</w:t>
      </w:r>
      <w:r>
        <w:rPr>
          <w:rFonts w:ascii="Times New Roman" w:hAnsi="Times New Roman"/>
          <w:sz w:val="24"/>
          <w:szCs w:val="24"/>
          <w:lang w:val="uk-UA"/>
        </w:rPr>
        <w:t>.</w:t>
      </w:r>
      <w:r w:rsidRPr="001125AB">
        <w:rPr>
          <w:rFonts w:ascii="Times New Roman" w:hAnsi="Times New Roman"/>
          <w:sz w:val="24"/>
          <w:szCs w:val="24"/>
          <w:lang w:val="uk-UA"/>
        </w:rPr>
        <w:t>201</w:t>
      </w:r>
      <w:r w:rsidR="00C939A9">
        <w:rPr>
          <w:rFonts w:ascii="Times New Roman" w:hAnsi="Times New Roman"/>
          <w:sz w:val="24"/>
          <w:szCs w:val="24"/>
          <w:lang w:val="uk-UA"/>
        </w:rPr>
        <w:t>5</w:t>
      </w:r>
      <w:r w:rsidRPr="001125AB">
        <w:rPr>
          <w:rFonts w:ascii="Times New Roman" w:hAnsi="Times New Roman"/>
          <w:sz w:val="24"/>
          <w:szCs w:val="24"/>
          <w:lang w:val="uk-UA"/>
        </w:rPr>
        <w:t xml:space="preserve"> р.</w:t>
      </w:r>
      <w:r>
        <w:rPr>
          <w:rFonts w:ascii="Times New Roman" w:hAnsi="Times New Roman"/>
          <w:sz w:val="24"/>
          <w:szCs w:val="24"/>
          <w:lang w:val="uk-UA"/>
        </w:rPr>
        <w:t xml:space="preserve"> </w:t>
      </w:r>
      <w:r w:rsidR="00F02A13">
        <w:rPr>
          <w:rFonts w:ascii="Times New Roman" w:hAnsi="Times New Roman"/>
          <w:sz w:val="24"/>
          <w:szCs w:val="24"/>
          <w:lang w:val="uk-UA"/>
        </w:rPr>
        <w:t>№ 1637</w:t>
      </w:r>
      <w:bookmarkStart w:id="0" w:name="_GoBack"/>
      <w:bookmarkEnd w:id="0"/>
    </w:p>
    <w:p w:rsidR="00873EC5" w:rsidRPr="001125AB" w:rsidRDefault="00873EC5" w:rsidP="00873EC5">
      <w:pPr>
        <w:spacing w:before="0" w:after="0"/>
        <w:ind w:left="5103" w:firstLine="0"/>
        <w:jc w:val="left"/>
        <w:rPr>
          <w:rFonts w:ascii="Times New Roman" w:hAnsi="Times New Roman"/>
          <w:sz w:val="24"/>
          <w:szCs w:val="24"/>
          <w:lang w:val="uk-UA"/>
        </w:rPr>
      </w:pPr>
      <w:r w:rsidRPr="00584F95">
        <w:rPr>
          <w:rFonts w:ascii="Times New Roman" w:hAnsi="Times New Roman"/>
          <w:sz w:val="24"/>
          <w:szCs w:val="24"/>
          <w:lang w:val="uk-UA"/>
        </w:rPr>
        <w:t xml:space="preserve">Голова </w:t>
      </w:r>
      <w:r w:rsidRPr="00584F95">
        <w:rPr>
          <w:rFonts w:ascii="Times New Roman" w:hAnsi="Times New Roman"/>
          <w:sz w:val="24"/>
          <w:szCs w:val="24"/>
        </w:rPr>
        <w:t>К</w:t>
      </w:r>
      <w:r w:rsidRPr="00584F95">
        <w:rPr>
          <w:rFonts w:ascii="Times New Roman" w:hAnsi="Times New Roman"/>
          <w:sz w:val="24"/>
          <w:szCs w:val="24"/>
          <w:lang w:val="uk-UA"/>
        </w:rPr>
        <w:t>омісії</w:t>
      </w:r>
    </w:p>
    <w:p w:rsidR="00873EC5" w:rsidRPr="001125AB" w:rsidRDefault="00873EC5" w:rsidP="00873EC5">
      <w:pPr>
        <w:spacing w:before="0" w:after="0"/>
        <w:ind w:left="5103" w:firstLine="0"/>
        <w:jc w:val="left"/>
        <w:rPr>
          <w:rFonts w:ascii="Times New Roman" w:hAnsi="Times New Roman"/>
          <w:sz w:val="24"/>
          <w:szCs w:val="24"/>
          <w:lang w:val="uk-UA"/>
        </w:rPr>
      </w:pPr>
      <w:r w:rsidRPr="001125AB">
        <w:rPr>
          <w:rFonts w:ascii="Times New Roman" w:hAnsi="Times New Roman"/>
          <w:sz w:val="24"/>
          <w:szCs w:val="24"/>
          <w:lang w:val="uk-UA"/>
        </w:rPr>
        <w:t xml:space="preserve">______________________ </w:t>
      </w:r>
      <w:r w:rsidR="00C939A9">
        <w:rPr>
          <w:rFonts w:ascii="Times New Roman" w:hAnsi="Times New Roman"/>
          <w:sz w:val="24"/>
          <w:szCs w:val="24"/>
          <w:lang w:val="uk-UA"/>
        </w:rPr>
        <w:t>Т.З. Хромаєв</w:t>
      </w:r>
    </w:p>
    <w:p w:rsidR="00873EC5" w:rsidRPr="001125AB" w:rsidRDefault="00873EC5" w:rsidP="00873EC5">
      <w:pPr>
        <w:spacing w:before="0" w:after="0"/>
        <w:ind w:left="5103" w:firstLine="0"/>
        <w:jc w:val="left"/>
        <w:rPr>
          <w:rFonts w:ascii="Times New Roman" w:hAnsi="Times New Roman"/>
          <w:b/>
          <w:sz w:val="24"/>
          <w:szCs w:val="24"/>
          <w:lang w:val="uk-UA"/>
        </w:rPr>
      </w:pPr>
    </w:p>
    <w:p w:rsidR="00873EC5" w:rsidRPr="001125AB" w:rsidRDefault="00873EC5" w:rsidP="00873EC5">
      <w:pPr>
        <w:spacing w:before="0" w:after="0"/>
        <w:ind w:left="5103" w:firstLine="0"/>
        <w:jc w:val="left"/>
        <w:rPr>
          <w:rFonts w:ascii="Times New Roman" w:hAnsi="Times New Roman"/>
          <w:b/>
          <w:sz w:val="24"/>
          <w:szCs w:val="24"/>
          <w:lang w:val="uk-UA"/>
        </w:rPr>
      </w:pPr>
    </w:p>
    <w:p w:rsidR="00873EC5" w:rsidRPr="001125AB" w:rsidRDefault="00873EC5" w:rsidP="00873EC5">
      <w:pPr>
        <w:spacing w:before="0" w:after="0"/>
        <w:ind w:left="5103" w:firstLine="0"/>
        <w:jc w:val="left"/>
        <w:rPr>
          <w:rFonts w:ascii="Times New Roman" w:hAnsi="Times New Roman"/>
          <w:b/>
          <w:sz w:val="24"/>
          <w:szCs w:val="24"/>
          <w:lang w:val="uk-UA"/>
        </w:rPr>
      </w:pPr>
    </w:p>
    <w:p w:rsidR="00873EC5" w:rsidRPr="001125AB" w:rsidRDefault="00873EC5" w:rsidP="00873EC5">
      <w:pPr>
        <w:spacing w:before="0" w:after="0"/>
        <w:ind w:left="5103" w:firstLine="0"/>
        <w:jc w:val="left"/>
        <w:rPr>
          <w:rFonts w:ascii="Times New Roman" w:hAnsi="Times New Roman"/>
          <w:b/>
          <w:sz w:val="24"/>
          <w:szCs w:val="24"/>
          <w:lang w:val="uk-UA"/>
        </w:rPr>
      </w:pPr>
    </w:p>
    <w:p w:rsidR="00873EC5" w:rsidRPr="00BF0ABE" w:rsidRDefault="00873EC5" w:rsidP="00873EC5">
      <w:pPr>
        <w:spacing w:before="0" w:after="0"/>
        <w:ind w:firstLine="0"/>
        <w:jc w:val="center"/>
        <w:rPr>
          <w:rFonts w:ascii="Times New Roman" w:hAnsi="Times New Roman"/>
          <w:b/>
          <w:sz w:val="24"/>
          <w:szCs w:val="36"/>
          <w:lang w:val="uk-UA"/>
        </w:rPr>
      </w:pPr>
      <w:r w:rsidRPr="00BF0ABE">
        <w:rPr>
          <w:rFonts w:ascii="Times New Roman" w:hAnsi="Times New Roman"/>
          <w:b/>
          <w:sz w:val="24"/>
          <w:szCs w:val="36"/>
          <w:lang w:val="uk-UA"/>
        </w:rPr>
        <w:t>ПРАВИЛА</w:t>
      </w:r>
    </w:p>
    <w:p w:rsidR="00873EC5" w:rsidRPr="001125AB" w:rsidRDefault="00873EC5" w:rsidP="00873EC5">
      <w:pPr>
        <w:spacing w:before="0" w:after="0"/>
        <w:ind w:firstLine="0"/>
        <w:jc w:val="center"/>
        <w:rPr>
          <w:rFonts w:ascii="Times New Roman" w:hAnsi="Times New Roman"/>
          <w:b/>
          <w:sz w:val="36"/>
          <w:szCs w:val="36"/>
          <w:lang w:val="uk-UA"/>
        </w:rPr>
      </w:pPr>
      <w:r w:rsidRPr="00BF0ABE">
        <w:rPr>
          <w:rFonts w:ascii="Times New Roman" w:hAnsi="Times New Roman"/>
          <w:b/>
          <w:sz w:val="24"/>
          <w:szCs w:val="36"/>
          <w:lang w:val="uk-UA"/>
        </w:rPr>
        <w:t>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4E6CC0" w:rsidRDefault="00873EC5" w:rsidP="00873EC5">
      <w:pPr>
        <w:spacing w:before="0" w:after="0"/>
        <w:ind w:firstLine="0"/>
        <w:jc w:val="center"/>
        <w:rPr>
          <w:rFonts w:ascii="Times New Roman" w:hAnsi="Times New Roman"/>
          <w:b/>
          <w:sz w:val="24"/>
          <w:szCs w:val="24"/>
        </w:rPr>
      </w:pPr>
    </w:p>
    <w:p w:rsidR="00BF0ABE" w:rsidRPr="004E6CC0" w:rsidRDefault="00BF0ABE" w:rsidP="00873EC5">
      <w:pPr>
        <w:spacing w:before="0" w:after="0"/>
        <w:ind w:firstLine="0"/>
        <w:jc w:val="center"/>
        <w:rPr>
          <w:rFonts w:ascii="Times New Roman" w:hAnsi="Times New Roman"/>
          <w:b/>
          <w:sz w:val="24"/>
          <w:szCs w:val="24"/>
        </w:rPr>
      </w:pPr>
    </w:p>
    <w:p w:rsidR="00BF0ABE" w:rsidRPr="004E6CC0" w:rsidRDefault="00BF0ABE" w:rsidP="00873EC5">
      <w:pPr>
        <w:spacing w:before="0" w:after="0"/>
        <w:ind w:firstLine="0"/>
        <w:jc w:val="center"/>
        <w:rPr>
          <w:rFonts w:ascii="Times New Roman" w:hAnsi="Times New Roman"/>
          <w:b/>
          <w:sz w:val="24"/>
          <w:szCs w:val="24"/>
        </w:rPr>
      </w:pPr>
    </w:p>
    <w:p w:rsidR="00BF0ABE" w:rsidRPr="004E6CC0" w:rsidRDefault="00BF0ABE" w:rsidP="00873EC5">
      <w:pPr>
        <w:spacing w:before="0" w:after="0"/>
        <w:ind w:firstLine="0"/>
        <w:jc w:val="center"/>
        <w:rPr>
          <w:rFonts w:ascii="Times New Roman" w:hAnsi="Times New Roman"/>
          <w:b/>
          <w:sz w:val="24"/>
          <w:szCs w:val="24"/>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Default="00873EC5" w:rsidP="00873EC5">
      <w:pPr>
        <w:spacing w:before="0" w:after="0"/>
        <w:ind w:firstLine="0"/>
        <w:jc w:val="center"/>
        <w:rPr>
          <w:rFonts w:ascii="Times New Roman" w:hAnsi="Times New Roman"/>
          <w:b/>
          <w:sz w:val="24"/>
          <w:szCs w:val="24"/>
          <w:lang w:val="uk-UA"/>
        </w:rPr>
      </w:pPr>
    </w:p>
    <w:p w:rsidR="00873EC5" w:rsidRDefault="00873EC5" w:rsidP="00873EC5">
      <w:pPr>
        <w:spacing w:before="0" w:after="0"/>
        <w:ind w:firstLine="0"/>
        <w:jc w:val="center"/>
        <w:rPr>
          <w:rFonts w:ascii="Times New Roman" w:hAnsi="Times New Roman"/>
          <w:b/>
          <w:sz w:val="24"/>
          <w:szCs w:val="24"/>
          <w:lang w:val="uk-UA"/>
        </w:rPr>
      </w:pPr>
    </w:p>
    <w:p w:rsidR="00873EC5"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uk-UA"/>
        </w:rPr>
      </w:pPr>
    </w:p>
    <w:p w:rsidR="00873EC5" w:rsidRPr="001125AB" w:rsidRDefault="00873EC5" w:rsidP="00873EC5">
      <w:pPr>
        <w:spacing w:before="0" w:after="0"/>
        <w:ind w:firstLine="0"/>
        <w:jc w:val="center"/>
        <w:rPr>
          <w:rFonts w:ascii="Times New Roman" w:hAnsi="Times New Roman"/>
          <w:b/>
          <w:sz w:val="24"/>
          <w:szCs w:val="24"/>
          <w:lang w:val="en-US"/>
        </w:rPr>
      </w:pPr>
      <w:r w:rsidRPr="001125AB">
        <w:rPr>
          <w:rFonts w:ascii="Times New Roman" w:hAnsi="Times New Roman"/>
          <w:b/>
          <w:sz w:val="24"/>
          <w:szCs w:val="24"/>
          <w:lang w:val="uk-UA"/>
        </w:rPr>
        <w:t>Київ 201</w:t>
      </w:r>
      <w:r w:rsidR="00C939A9">
        <w:rPr>
          <w:rFonts w:ascii="Times New Roman" w:hAnsi="Times New Roman"/>
          <w:b/>
          <w:sz w:val="24"/>
          <w:szCs w:val="24"/>
          <w:lang w:val="uk-UA"/>
        </w:rPr>
        <w:t>5</w:t>
      </w:r>
      <w:r w:rsidRPr="001125AB">
        <w:rPr>
          <w:rFonts w:ascii="Times New Roman" w:hAnsi="Times New Roman"/>
          <w:b/>
          <w:sz w:val="24"/>
          <w:szCs w:val="24"/>
          <w:lang w:val="en-US"/>
        </w:rPr>
        <w:br w:type="page"/>
      </w:r>
    </w:p>
    <w:p w:rsidR="00873EC5" w:rsidRPr="00BF0ABE" w:rsidRDefault="00873EC5" w:rsidP="00873EC5">
      <w:pPr>
        <w:spacing w:before="0" w:after="0"/>
        <w:ind w:firstLine="0"/>
        <w:jc w:val="center"/>
        <w:rPr>
          <w:rFonts w:ascii="Times New Roman" w:hAnsi="Times New Roman"/>
          <w:b/>
          <w:sz w:val="24"/>
          <w:szCs w:val="36"/>
          <w:lang w:val="uk-UA"/>
        </w:rPr>
      </w:pPr>
      <w:r w:rsidRPr="00BF0ABE">
        <w:rPr>
          <w:rFonts w:ascii="Times New Roman" w:hAnsi="Times New Roman"/>
          <w:b/>
          <w:sz w:val="24"/>
          <w:szCs w:val="36"/>
          <w:lang w:val="uk-UA"/>
        </w:rPr>
        <w:lastRenderedPageBreak/>
        <w:t>З М І С Т</w:t>
      </w:r>
    </w:p>
    <w:tbl>
      <w:tblPr>
        <w:tblpPr w:leftFromText="180" w:rightFromText="180" w:vertAnchor="text" w:horzAnchor="margin" w:tblpXSpec="center" w:tblpY="395"/>
        <w:tblW w:w="10155" w:type="dxa"/>
        <w:tblLook w:val="04A0" w:firstRow="1" w:lastRow="0" w:firstColumn="1" w:lastColumn="0" w:noHBand="0" w:noVBand="1"/>
      </w:tblPr>
      <w:tblGrid>
        <w:gridCol w:w="529"/>
        <w:gridCol w:w="9626"/>
      </w:tblGrid>
      <w:tr w:rsidR="00873EC5" w:rsidRPr="001125AB" w:rsidTr="003D2896">
        <w:tc>
          <w:tcPr>
            <w:tcW w:w="529"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1.</w:t>
            </w:r>
          </w:p>
        </w:tc>
        <w:tc>
          <w:tcPr>
            <w:tcW w:w="9626"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Загальні положення</w:t>
            </w:r>
          </w:p>
        </w:tc>
      </w:tr>
      <w:tr w:rsidR="00873EC5" w:rsidRPr="001125AB" w:rsidTr="003D2896">
        <w:tc>
          <w:tcPr>
            <w:tcW w:w="529"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2.</w:t>
            </w:r>
          </w:p>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3.</w:t>
            </w:r>
          </w:p>
        </w:tc>
        <w:tc>
          <w:tcPr>
            <w:tcW w:w="9626"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Загальний порядок здійснення Розрахунковим центром клірингової діяльності</w:t>
            </w:r>
            <w:r w:rsidRPr="001125AB" w:rsidDel="00F73911">
              <w:rPr>
                <w:rFonts w:ascii="Times New Roman" w:hAnsi="Times New Roman"/>
                <w:sz w:val="24"/>
                <w:szCs w:val="24"/>
                <w:lang w:val="uk-UA"/>
              </w:rPr>
              <w:t xml:space="preserve"> </w:t>
            </w:r>
          </w:p>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Перелік та опис рахунків, що будуть використовуються Розрахунковим центром при провадженні клірингової діяльності</w:t>
            </w:r>
            <w:r w:rsidRPr="001125AB" w:rsidDel="00F73911">
              <w:rPr>
                <w:rFonts w:ascii="Times New Roman" w:hAnsi="Times New Roman"/>
                <w:sz w:val="24"/>
                <w:szCs w:val="24"/>
                <w:lang w:val="uk-UA"/>
              </w:rPr>
              <w:t xml:space="preserve"> </w:t>
            </w:r>
          </w:p>
        </w:tc>
      </w:tr>
      <w:tr w:rsidR="00873EC5" w:rsidRPr="001125AB" w:rsidTr="003D2896">
        <w:tc>
          <w:tcPr>
            <w:tcW w:w="529"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 xml:space="preserve">4. </w:t>
            </w:r>
          </w:p>
        </w:tc>
        <w:tc>
          <w:tcPr>
            <w:tcW w:w="9626"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 xml:space="preserve">Порядок внутрішнього документообігу при провадженні клірингової діяльності </w:t>
            </w:r>
          </w:p>
        </w:tc>
      </w:tr>
      <w:tr w:rsidR="00873EC5" w:rsidRPr="001125AB" w:rsidTr="003D2896">
        <w:tc>
          <w:tcPr>
            <w:tcW w:w="529"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5.</w:t>
            </w:r>
          </w:p>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6.</w:t>
            </w:r>
          </w:p>
        </w:tc>
        <w:tc>
          <w:tcPr>
            <w:tcW w:w="9626" w:type="dxa"/>
            <w:hideMark/>
          </w:tcPr>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Класифікація балансових рахунків системи клірингового обліку Розрахункового центру</w:t>
            </w:r>
          </w:p>
          <w:p w:rsidR="00873EC5" w:rsidRPr="001125AB" w:rsidRDefault="00873EC5" w:rsidP="003D2896">
            <w:pPr>
              <w:spacing w:before="0" w:after="0" w:line="360" w:lineRule="auto"/>
              <w:ind w:firstLine="0"/>
              <w:rPr>
                <w:rFonts w:ascii="Times New Roman" w:hAnsi="Times New Roman"/>
                <w:sz w:val="24"/>
                <w:szCs w:val="24"/>
                <w:lang w:val="uk-UA"/>
              </w:rPr>
            </w:pPr>
            <w:r w:rsidRPr="001125AB">
              <w:rPr>
                <w:rFonts w:ascii="Times New Roman" w:hAnsi="Times New Roman"/>
                <w:sz w:val="24"/>
                <w:szCs w:val="24"/>
                <w:lang w:val="uk-UA"/>
              </w:rPr>
              <w:t>Перелік та опис регістрів внутрішнього обліку, що використовуються Розрахунковим центром при провадженні клірингової діяльності</w:t>
            </w:r>
            <w:r w:rsidRPr="001125AB" w:rsidDel="00F73911">
              <w:rPr>
                <w:rFonts w:ascii="Times New Roman" w:hAnsi="Times New Roman"/>
                <w:sz w:val="24"/>
                <w:szCs w:val="24"/>
                <w:lang w:val="uk-UA"/>
              </w:rPr>
              <w:t xml:space="preserve"> </w:t>
            </w:r>
          </w:p>
        </w:tc>
      </w:tr>
      <w:tr w:rsidR="00873EC5" w:rsidRPr="001125AB" w:rsidTr="003D2896">
        <w:tc>
          <w:tcPr>
            <w:tcW w:w="529" w:type="dxa"/>
            <w:hideMark/>
          </w:tcPr>
          <w:p w:rsidR="00873EC5" w:rsidRPr="001125AB" w:rsidRDefault="00873EC5" w:rsidP="003D2896">
            <w:pPr>
              <w:spacing w:before="0" w:after="0" w:line="360" w:lineRule="auto"/>
              <w:ind w:firstLine="0"/>
              <w:rPr>
                <w:rFonts w:ascii="Times New Roman" w:hAnsi="Times New Roman"/>
                <w:sz w:val="24"/>
                <w:szCs w:val="24"/>
                <w:lang w:val="uk-UA"/>
              </w:rPr>
            </w:pPr>
          </w:p>
        </w:tc>
        <w:tc>
          <w:tcPr>
            <w:tcW w:w="9626" w:type="dxa"/>
            <w:hideMark/>
          </w:tcPr>
          <w:p w:rsidR="00873EC5" w:rsidRPr="001125AB" w:rsidRDefault="00873EC5" w:rsidP="003D2896">
            <w:pPr>
              <w:spacing w:before="0" w:after="0" w:line="360" w:lineRule="auto"/>
              <w:ind w:firstLine="0"/>
              <w:rPr>
                <w:rFonts w:ascii="Times New Roman" w:hAnsi="Times New Roman"/>
                <w:sz w:val="24"/>
                <w:szCs w:val="24"/>
                <w:lang w:val="uk-UA"/>
              </w:rPr>
            </w:pPr>
          </w:p>
        </w:tc>
      </w:tr>
    </w:tbl>
    <w:p w:rsidR="00873EC5" w:rsidRPr="001125AB" w:rsidRDefault="00873EC5" w:rsidP="00873EC5">
      <w:r w:rsidRPr="001125AB">
        <w:br w:type="page"/>
      </w:r>
    </w:p>
    <w:p w:rsidR="00873EC5" w:rsidRPr="001125AB" w:rsidRDefault="00873EC5" w:rsidP="00873EC5">
      <w:pPr>
        <w:numPr>
          <w:ilvl w:val="0"/>
          <w:numId w:val="1"/>
        </w:numPr>
        <w:tabs>
          <w:tab w:val="left" w:pos="284"/>
        </w:tabs>
        <w:spacing w:before="0" w:after="120"/>
        <w:ind w:left="0" w:firstLine="0"/>
        <w:jc w:val="center"/>
        <w:rPr>
          <w:rFonts w:ascii="Times New Roman" w:hAnsi="Times New Roman"/>
          <w:b/>
          <w:sz w:val="24"/>
          <w:szCs w:val="24"/>
          <w:lang w:val="uk-UA"/>
        </w:rPr>
      </w:pPr>
      <w:r w:rsidRPr="001125AB">
        <w:rPr>
          <w:rFonts w:ascii="Times New Roman" w:hAnsi="Times New Roman"/>
          <w:b/>
          <w:sz w:val="24"/>
          <w:szCs w:val="24"/>
          <w:lang w:val="uk-UA"/>
        </w:rPr>
        <w:lastRenderedPageBreak/>
        <w:t>Загальні положення</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Правила провадження клірингової діяльності публічного акціонерного товариства "Розрахунковий центр з обслуговування договорів на фінансових ринках" (далі – Правила) розроблені відповідно до Законів України "Про депозитарну систему України", "Про цінні папери та фондовий ринок", Положення про клірингову діяльність, затвердженого рішенням Національної комісії з цінних паперів та фондового ринку від </w:t>
      </w:r>
      <w:r w:rsidR="00511EFD">
        <w:rPr>
          <w:rFonts w:ascii="Times New Roman" w:hAnsi="Times New Roman"/>
          <w:sz w:val="24"/>
          <w:szCs w:val="24"/>
          <w:lang w:val="uk-UA"/>
        </w:rPr>
        <w:t>26 березня 2013 року</w:t>
      </w:r>
      <w:r w:rsidRPr="001125AB">
        <w:rPr>
          <w:rFonts w:ascii="Times New Roman" w:hAnsi="Times New Roman"/>
          <w:sz w:val="24"/>
          <w:szCs w:val="24"/>
          <w:lang w:val="uk-UA"/>
        </w:rPr>
        <w:t xml:space="preserve"> за №429</w:t>
      </w:r>
      <w:r w:rsidR="00511EFD">
        <w:rPr>
          <w:rFonts w:ascii="Times New Roman" w:hAnsi="Times New Roman"/>
          <w:sz w:val="24"/>
          <w:szCs w:val="24"/>
          <w:lang w:val="uk-UA"/>
        </w:rPr>
        <w:t>,</w:t>
      </w:r>
      <w:r w:rsidR="00511EFD" w:rsidRPr="00511EFD">
        <w:rPr>
          <w:rFonts w:ascii="Times New Roman" w:hAnsi="Times New Roman"/>
          <w:sz w:val="24"/>
          <w:szCs w:val="24"/>
          <w:lang w:val="uk-UA"/>
        </w:rPr>
        <w:t xml:space="preserve"> </w:t>
      </w:r>
      <w:r w:rsidR="00511EFD">
        <w:rPr>
          <w:rFonts w:ascii="Times New Roman" w:hAnsi="Times New Roman"/>
          <w:sz w:val="24"/>
          <w:szCs w:val="24"/>
          <w:lang w:val="uk-UA"/>
        </w:rPr>
        <w:t xml:space="preserve">зареєстрованого в Міністерстві юстиції України 5 квітня 2013 року за № 562/23094 (зі змінами) </w:t>
      </w:r>
      <w:r w:rsidRPr="001125AB">
        <w:rPr>
          <w:rFonts w:ascii="Times New Roman" w:hAnsi="Times New Roman"/>
          <w:sz w:val="24"/>
          <w:szCs w:val="24"/>
          <w:lang w:val="uk-UA"/>
        </w:rPr>
        <w:t xml:space="preserve"> (далі – Положення про клірингову діяльність), інших законодавчих актів України, нормативно-правових актів Національного банку України та Національної комісії з цінних паперів та фондового ринку, внутрішніх документів та статуту публічного акціонерного товариства "Розрахунковий центр з обслуговування договорів на фінансових ринках" (далі – Розрахунковий центр).</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Правила встановлюють загальний порядок здійснення Розрахунковим центром клірингової діяльності, а також порядок внутрішнього документообігу, перелік та опис рахунків та регістрів внутрішнього обліку, які будуть використовуватись при провадженні Розрахунковим центром клірингової діяльності.</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Правила, а також зміни та доповнення до них, затверджуються Правлінням Розрахункового центру та реєструються Національною комісією з цінних паперів та фондового ринку в установленому законодавством України порядку.</w:t>
      </w:r>
    </w:p>
    <w:p w:rsidR="00873EC5" w:rsidRPr="001125AB" w:rsidRDefault="00873EC5" w:rsidP="00873EC5">
      <w:pPr>
        <w:numPr>
          <w:ilvl w:val="1"/>
          <w:numId w:val="1"/>
        </w:numPr>
        <w:tabs>
          <w:tab w:val="left" w:pos="851"/>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У цих Правилах наведені нижче терміни вживаються у такому значенні:</w:t>
      </w:r>
    </w:p>
    <w:p w:rsidR="00873EC5" w:rsidRPr="001125AB" w:rsidRDefault="00873EC5" w:rsidP="00873EC5">
      <w:pPr>
        <w:tabs>
          <w:tab w:val="left" w:pos="426"/>
          <w:tab w:val="left" w:pos="1276"/>
        </w:tabs>
        <w:spacing w:before="0" w:after="120"/>
        <w:rPr>
          <w:rFonts w:ascii="Times New Roman" w:hAnsi="Times New Roman"/>
          <w:sz w:val="24"/>
          <w:szCs w:val="24"/>
          <w:lang w:val="uk-UA"/>
        </w:rPr>
      </w:pPr>
      <w:r w:rsidRPr="001125AB">
        <w:rPr>
          <w:rFonts w:ascii="Times New Roman" w:hAnsi="Times New Roman"/>
          <w:sz w:val="24"/>
          <w:szCs w:val="24"/>
          <w:lang w:val="uk-UA"/>
        </w:rPr>
        <w:t>блокування активів – попереднє депонування та резервування коштів і цінних паперів для здійснення клірингу та розрахунків  у порядку, визначеному внутрішніми документами Розрахункового центру у відповідності до законодавства України;</w:t>
      </w:r>
    </w:p>
    <w:p w:rsidR="00873EC5" w:rsidRPr="001125AB" w:rsidRDefault="00873EC5" w:rsidP="00873EC5">
      <w:pPr>
        <w:tabs>
          <w:tab w:val="left" w:pos="426"/>
          <w:tab w:val="left" w:pos="1276"/>
        </w:tabs>
        <w:spacing w:before="0" w:after="120"/>
        <w:rPr>
          <w:rFonts w:ascii="Times New Roman" w:hAnsi="Times New Roman"/>
          <w:sz w:val="24"/>
          <w:szCs w:val="24"/>
          <w:lang w:val="uk-UA"/>
        </w:rPr>
      </w:pPr>
      <w:r w:rsidRPr="001125AB">
        <w:rPr>
          <w:rFonts w:ascii="Times New Roman" w:hAnsi="Times New Roman"/>
          <w:sz w:val="24"/>
          <w:szCs w:val="24"/>
          <w:lang w:val="uk-UA"/>
        </w:rPr>
        <w:t>депозитарій – Національний банк України як учасник депозитарної системи України або Центральний депозитарій;</w:t>
      </w:r>
    </w:p>
    <w:p w:rsidR="00873EC5" w:rsidRPr="001125AB" w:rsidRDefault="00873EC5" w:rsidP="00873EC5">
      <w:pPr>
        <w:tabs>
          <w:tab w:val="left" w:pos="426"/>
          <w:tab w:val="left" w:pos="1276"/>
        </w:tabs>
        <w:spacing w:before="0" w:after="120"/>
        <w:rPr>
          <w:rFonts w:ascii="Times New Roman" w:hAnsi="Times New Roman"/>
          <w:sz w:val="24"/>
          <w:szCs w:val="24"/>
          <w:lang w:val="uk-UA"/>
        </w:rPr>
      </w:pPr>
      <w:r w:rsidRPr="001125AB">
        <w:rPr>
          <w:rFonts w:ascii="Times New Roman" w:hAnsi="Times New Roman"/>
          <w:sz w:val="24"/>
          <w:szCs w:val="24"/>
          <w:lang w:val="uk-UA"/>
        </w:rPr>
        <w:t>електронне розпорядження – розпорядження, документи, повідомлення та / або інформація, на підставі яких здійснюється кліринг, які надаються Розрахунковому центру учасниками клірингу, депозитаріями та фондовими біржами у формі електронного документа та оформлюються у вигляді, визначеному відповідними внутрішніми документами Розрахункового центру та відповідними договорами;</w:t>
      </w:r>
    </w:p>
    <w:p w:rsidR="00F90A2E" w:rsidRDefault="00F90A2E" w:rsidP="00873EC5">
      <w:pPr>
        <w:tabs>
          <w:tab w:val="left" w:pos="426"/>
          <w:tab w:val="left" w:pos="1276"/>
        </w:tabs>
        <w:spacing w:before="0" w:after="120"/>
        <w:rPr>
          <w:rFonts w:ascii="Times New Roman" w:hAnsi="Times New Roman"/>
          <w:sz w:val="24"/>
          <w:szCs w:val="24"/>
          <w:lang w:val="uk-UA"/>
        </w:rPr>
      </w:pPr>
      <w:r>
        <w:rPr>
          <w:rFonts w:ascii="Times New Roman" w:hAnsi="Times New Roman"/>
          <w:sz w:val="24"/>
          <w:szCs w:val="24"/>
          <w:lang w:val="uk-UA"/>
        </w:rPr>
        <w:t>клієнти депозитарію – емітенти, Національний банк України, депозитарні установи, депозитарії-кореспонденти, клірингові установи та Розрахунковий центр;</w:t>
      </w:r>
      <w:r w:rsidRPr="001125AB">
        <w:rPr>
          <w:rFonts w:ascii="Times New Roman" w:hAnsi="Times New Roman"/>
          <w:sz w:val="24"/>
          <w:szCs w:val="24"/>
          <w:lang w:val="uk-UA"/>
        </w:rPr>
        <w:t xml:space="preserve"> </w:t>
      </w:r>
    </w:p>
    <w:p w:rsidR="00873EC5" w:rsidRDefault="00873EC5" w:rsidP="00873EC5">
      <w:pPr>
        <w:tabs>
          <w:tab w:val="left" w:pos="426"/>
          <w:tab w:val="left" w:pos="1276"/>
        </w:tabs>
        <w:spacing w:before="0" w:after="120"/>
        <w:rPr>
          <w:rFonts w:ascii="Times New Roman" w:hAnsi="Times New Roman"/>
          <w:sz w:val="24"/>
          <w:szCs w:val="24"/>
          <w:lang w:val="uk-UA"/>
        </w:rPr>
      </w:pPr>
      <w:r w:rsidRPr="001125AB">
        <w:rPr>
          <w:rFonts w:ascii="Times New Roman" w:hAnsi="Times New Roman"/>
          <w:sz w:val="24"/>
          <w:szCs w:val="24"/>
          <w:lang w:val="uk-UA"/>
        </w:rPr>
        <w:t>клієнт учасника клірингу – особа, в інтересах якої учасник клірингу на підставі відповідного договору вчиняє правочини щодо цінних паперів;</w:t>
      </w:r>
    </w:p>
    <w:p w:rsidR="00FE7236" w:rsidRPr="001125AB" w:rsidRDefault="00FE7236" w:rsidP="00873EC5">
      <w:pPr>
        <w:tabs>
          <w:tab w:val="left" w:pos="426"/>
          <w:tab w:val="left" w:pos="1276"/>
        </w:tabs>
        <w:spacing w:before="0" w:after="120"/>
        <w:rPr>
          <w:rFonts w:ascii="Times New Roman" w:hAnsi="Times New Roman"/>
          <w:sz w:val="24"/>
          <w:szCs w:val="24"/>
          <w:lang w:val="uk-UA"/>
        </w:rPr>
      </w:pPr>
      <w:r>
        <w:rPr>
          <w:rFonts w:ascii="Times New Roman" w:hAnsi="Times New Roman"/>
          <w:sz w:val="24"/>
          <w:szCs w:val="24"/>
          <w:lang w:val="uk-UA"/>
        </w:rPr>
        <w:t>контрагент – особа, яка є стороною договору щодо цінних паперів, укладеного з учасником клірингу поза фондовою біржею, та не є професійним учасником фондового ринку;</w:t>
      </w:r>
    </w:p>
    <w:p w:rsidR="00873EC5" w:rsidRPr="001125AB" w:rsidRDefault="00873EC5" w:rsidP="00873EC5">
      <w:pPr>
        <w:tabs>
          <w:tab w:val="left" w:pos="426"/>
          <w:tab w:val="left" w:pos="1276"/>
        </w:tabs>
        <w:spacing w:before="0" w:after="120"/>
        <w:rPr>
          <w:rFonts w:ascii="Times New Roman" w:hAnsi="Times New Roman"/>
          <w:sz w:val="24"/>
          <w:szCs w:val="24"/>
          <w:lang w:val="uk-UA"/>
        </w:rPr>
      </w:pPr>
      <w:r w:rsidRPr="001125AB">
        <w:rPr>
          <w:rFonts w:ascii="Times New Roman" w:hAnsi="Times New Roman"/>
          <w:sz w:val="24"/>
          <w:szCs w:val="24"/>
          <w:lang w:val="uk-UA"/>
        </w:rPr>
        <w:t>рахунки для здійснення розрахунків за правочинами щодо цінних паперів (далі – рахунки для здійснення розрахунків) – рахунки з обмеженим режимом їх використання, відкриті Розрахунковим центром на підставі внутрішнього розпорядження Розрахункового центру для обліку коштів учасників клірингу / клієнтів</w:t>
      </w:r>
      <w:r w:rsidR="00FE7236">
        <w:rPr>
          <w:rFonts w:ascii="Times New Roman" w:hAnsi="Times New Roman"/>
          <w:sz w:val="24"/>
          <w:szCs w:val="24"/>
          <w:lang w:val="uk-UA"/>
        </w:rPr>
        <w:t xml:space="preserve"> учасників клірингу</w:t>
      </w:r>
      <w:r w:rsidR="00C939A9">
        <w:rPr>
          <w:rFonts w:ascii="Times New Roman" w:hAnsi="Times New Roman"/>
          <w:sz w:val="24"/>
          <w:szCs w:val="24"/>
          <w:lang w:val="uk-UA"/>
        </w:rPr>
        <w:t xml:space="preserve"> / контрагентів</w:t>
      </w:r>
      <w:r w:rsidRPr="001125AB">
        <w:rPr>
          <w:rFonts w:ascii="Times New Roman" w:hAnsi="Times New Roman"/>
          <w:sz w:val="24"/>
          <w:szCs w:val="24"/>
          <w:lang w:val="uk-UA"/>
        </w:rPr>
        <w:t xml:space="preserve"> учасників клірингу, призначених для здійснення розрахунків за  правочинами щодо цінних паперів;</w:t>
      </w:r>
    </w:p>
    <w:p w:rsidR="00873EC5" w:rsidRPr="001125AB" w:rsidRDefault="00873EC5" w:rsidP="00873EC5">
      <w:pPr>
        <w:tabs>
          <w:tab w:val="left" w:pos="426"/>
          <w:tab w:val="left" w:pos="1276"/>
        </w:tabs>
        <w:spacing w:before="0" w:after="120"/>
        <w:rPr>
          <w:rFonts w:ascii="Times New Roman" w:hAnsi="Times New Roman"/>
          <w:sz w:val="24"/>
          <w:szCs w:val="24"/>
          <w:lang w:val="uk-UA"/>
        </w:rPr>
      </w:pPr>
      <w:r w:rsidRPr="001125AB">
        <w:rPr>
          <w:rFonts w:ascii="Times New Roman" w:hAnsi="Times New Roman"/>
          <w:sz w:val="24"/>
          <w:szCs w:val="24"/>
          <w:lang w:val="uk-UA"/>
        </w:rPr>
        <w:t>система клірингового обліку – внутрішня система обліку Розрахункового центру, яка використовується Розрахунковим центром для відкриття та обслуговування клірингових рахунків та субрахунків, обліку прав та зобов’язань учасників клірингу</w:t>
      </w:r>
      <w:r w:rsidR="00C939A9">
        <w:rPr>
          <w:rFonts w:ascii="Times New Roman" w:hAnsi="Times New Roman"/>
          <w:sz w:val="24"/>
          <w:szCs w:val="24"/>
          <w:lang w:val="uk-UA"/>
        </w:rPr>
        <w:t>,</w:t>
      </w:r>
      <w:r w:rsidRPr="001125AB">
        <w:rPr>
          <w:rFonts w:ascii="Times New Roman" w:hAnsi="Times New Roman"/>
          <w:sz w:val="24"/>
          <w:szCs w:val="24"/>
          <w:lang w:val="uk-UA"/>
        </w:rPr>
        <w:t xml:space="preserve"> їх клієнтів</w:t>
      </w:r>
      <w:r w:rsidR="00C939A9">
        <w:rPr>
          <w:rFonts w:ascii="Times New Roman" w:hAnsi="Times New Roman"/>
          <w:sz w:val="24"/>
          <w:szCs w:val="24"/>
          <w:lang w:val="uk-UA"/>
        </w:rPr>
        <w:t xml:space="preserve"> і контрагентів</w:t>
      </w:r>
      <w:r w:rsidRPr="001125AB">
        <w:rPr>
          <w:rFonts w:ascii="Times New Roman" w:hAnsi="Times New Roman"/>
          <w:sz w:val="24"/>
          <w:szCs w:val="24"/>
          <w:lang w:val="uk-UA"/>
        </w:rPr>
        <w:t xml:space="preserve"> за правочинами щодо цінних паперів, обліку інформації про активи, заблоковані для виконання цих правочинів, а також обліку внесків учасників клірингу до гарантійного фонду;</w:t>
      </w:r>
    </w:p>
    <w:p w:rsidR="00873EC5" w:rsidRPr="001125AB" w:rsidRDefault="00873EC5" w:rsidP="00873EC5">
      <w:pPr>
        <w:tabs>
          <w:tab w:val="left" w:pos="426"/>
          <w:tab w:val="left" w:pos="1276"/>
        </w:tabs>
        <w:spacing w:before="0" w:after="120"/>
        <w:rPr>
          <w:rFonts w:ascii="Times New Roman" w:hAnsi="Times New Roman"/>
          <w:sz w:val="24"/>
          <w:szCs w:val="24"/>
          <w:lang w:val="uk-UA"/>
        </w:rPr>
      </w:pPr>
      <w:r w:rsidRPr="001125AB">
        <w:rPr>
          <w:rFonts w:ascii="Times New Roman" w:hAnsi="Times New Roman"/>
          <w:sz w:val="24"/>
          <w:szCs w:val="24"/>
          <w:lang w:val="uk-UA"/>
        </w:rPr>
        <w:lastRenderedPageBreak/>
        <w:t xml:space="preserve">система обліку Розрахункового центру (далі – система обліку) – це сукупність відносин щодо формування, оброблення, зберігання та обміну інформації між Розрахунковим центром та його клієнтами </w:t>
      </w:r>
      <w:r w:rsidR="00C939A9">
        <w:rPr>
          <w:rFonts w:ascii="Times New Roman" w:hAnsi="Times New Roman"/>
          <w:sz w:val="24"/>
          <w:szCs w:val="24"/>
          <w:lang w:val="uk-UA"/>
        </w:rPr>
        <w:t>-</w:t>
      </w:r>
      <w:r w:rsidRPr="001125AB">
        <w:rPr>
          <w:rFonts w:ascii="Times New Roman" w:hAnsi="Times New Roman"/>
          <w:sz w:val="24"/>
          <w:szCs w:val="24"/>
          <w:lang w:val="uk-UA"/>
        </w:rPr>
        <w:t xml:space="preserve"> учасниками клірингу при здійсненні розрахунків за правочинами щодо цінних паперів;</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Інші терміни, що використовуються у цих Правилах, використовуються відповідно до законодавства України. </w:t>
      </w:r>
    </w:p>
    <w:p w:rsidR="00873EC5" w:rsidRPr="001125AB" w:rsidRDefault="00873EC5" w:rsidP="00873EC5">
      <w:pPr>
        <w:tabs>
          <w:tab w:val="left" w:pos="851"/>
        </w:tabs>
        <w:spacing w:before="0" w:after="120"/>
        <w:rPr>
          <w:rFonts w:ascii="Times New Roman" w:hAnsi="Times New Roman"/>
          <w:sz w:val="24"/>
          <w:szCs w:val="24"/>
          <w:lang w:val="uk-UA"/>
        </w:rPr>
      </w:pPr>
    </w:p>
    <w:p w:rsidR="00873EC5" w:rsidRPr="001125AB" w:rsidRDefault="00873EC5" w:rsidP="00873EC5">
      <w:pPr>
        <w:numPr>
          <w:ilvl w:val="0"/>
          <w:numId w:val="1"/>
        </w:numPr>
        <w:tabs>
          <w:tab w:val="left" w:pos="284"/>
        </w:tabs>
        <w:spacing w:before="0" w:after="120"/>
        <w:ind w:left="0" w:firstLine="0"/>
        <w:jc w:val="center"/>
        <w:rPr>
          <w:rFonts w:ascii="Times New Roman" w:hAnsi="Times New Roman"/>
          <w:b/>
          <w:sz w:val="24"/>
          <w:szCs w:val="24"/>
          <w:lang w:val="uk-UA"/>
        </w:rPr>
      </w:pPr>
      <w:r w:rsidRPr="001125AB">
        <w:rPr>
          <w:rFonts w:ascii="Times New Roman" w:hAnsi="Times New Roman"/>
          <w:b/>
          <w:sz w:val="24"/>
          <w:szCs w:val="24"/>
          <w:lang w:val="uk-UA"/>
        </w:rPr>
        <w:t>Загальний порядок здійснення Розрахунковим центром клірингової діяльності</w:t>
      </w:r>
    </w:p>
    <w:p w:rsidR="00873EC5" w:rsidRPr="001125AB" w:rsidRDefault="00873EC5" w:rsidP="00873EC5">
      <w:pPr>
        <w:numPr>
          <w:ilvl w:val="1"/>
          <w:numId w:val="2"/>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Розрахунковий центр здійснює клірингову діяльність на підставі ліцензії на провадження професійної діяльності на фондовому ринку – клірингової діяльності, отриманої у порядку, визначеному НКЦПФР. </w:t>
      </w:r>
    </w:p>
    <w:p w:rsidR="00873EC5" w:rsidRPr="001125AB" w:rsidRDefault="00873EC5" w:rsidP="00873EC5">
      <w:pPr>
        <w:numPr>
          <w:ilvl w:val="1"/>
          <w:numId w:val="2"/>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При провадженні клірингової діяльності Розрахунковий центр використовує систему клірингового обліку, за допомогою якої здійснює відкриття та обслуговування клірингових рахунків та субрахунків, облік прав та зобов’язань учасників клірингу</w:t>
      </w:r>
      <w:r w:rsidR="003D2896">
        <w:rPr>
          <w:rFonts w:ascii="Times New Roman" w:hAnsi="Times New Roman"/>
          <w:sz w:val="24"/>
          <w:szCs w:val="24"/>
          <w:lang w:val="uk-UA"/>
        </w:rPr>
        <w:t>,</w:t>
      </w:r>
      <w:r w:rsidRPr="001125AB">
        <w:rPr>
          <w:rFonts w:ascii="Times New Roman" w:hAnsi="Times New Roman"/>
          <w:sz w:val="24"/>
          <w:szCs w:val="24"/>
          <w:lang w:val="uk-UA"/>
        </w:rPr>
        <w:t xml:space="preserve"> їх клієнтів</w:t>
      </w:r>
      <w:r w:rsidR="003D2896">
        <w:rPr>
          <w:rFonts w:ascii="Times New Roman" w:hAnsi="Times New Roman"/>
          <w:sz w:val="24"/>
          <w:szCs w:val="24"/>
          <w:lang w:val="uk-UA"/>
        </w:rPr>
        <w:t xml:space="preserve"> і контрагентів</w:t>
      </w:r>
      <w:r w:rsidRPr="001125AB">
        <w:rPr>
          <w:rFonts w:ascii="Times New Roman" w:hAnsi="Times New Roman"/>
          <w:sz w:val="24"/>
          <w:szCs w:val="24"/>
          <w:lang w:val="uk-UA"/>
        </w:rPr>
        <w:t xml:space="preserve"> за правочинами щодо цінних паперів, облік інформації про активи, заблоковані для виконання цих правочинів, а також облік внесків учасників клірингу до гарантійного фонду.</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Розрахунковий центр при провадженні клірингової діяльності виконує функції центрального контрагента та для забезпечення виконання зобов’язань, допущених до клірингу, виступає учасником біржових торгів без ліцензії на провадження діяльності на фондовому ринку – діяльності з торгівлі цінними паперами.</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Клірингова діяльність за правочинами щодо цінних паперів, укладеними на фондовій біржі, здійснюється на підставі інформації (документів), поданої (поданих) цією фондовою біржею.</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Клірингова діяльність за правочинами щодо цінних паперів, укладеними поза фондовою біржею, якщо проводяться розрахунки за принципом "поставка цінних паперів проти оплати", здійснюється на підставі інформації, поданої учасниками клірингу.</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Розрахунковий центр надає учаснику клірингу клірингові послуги на підставі укладеного з ним договору про клірингове обслуговування та бере цього учасника клірингу на облік відповідно до чинного законодавства України, цих Правил та інших внутрішніх документів Розрахункового центру.</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При взятті на облік учасника клірингу Розрахунковий центр відкриває йому в системі клірингового обліку кліринговий рахунок (рахунки) та (при необхідності) клірингові субрахунки, які є складовою частиною клірингового рахунку цього учасника клірингу.</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Учасник клірингу для взяття його на облік подає Розрахунковому центру анкету клірингового рахунку (рахунків) та відповідний пакет документів, перелік яких визначений Положенням про клірингову діяльність. </w:t>
      </w:r>
    </w:p>
    <w:p w:rsidR="00873EC5" w:rsidRPr="001125AB" w:rsidDel="00B002F0" w:rsidRDefault="00567A27" w:rsidP="00873EC5">
      <w:pPr>
        <w:numPr>
          <w:ilvl w:val="1"/>
          <w:numId w:val="1"/>
        </w:numPr>
        <w:tabs>
          <w:tab w:val="left" w:pos="1134"/>
        </w:tabs>
        <w:spacing w:before="0" w:after="120"/>
        <w:ind w:left="0" w:firstLine="709"/>
        <w:rPr>
          <w:sz w:val="24"/>
          <w:szCs w:val="24"/>
          <w:lang w:val="uk-UA"/>
        </w:rPr>
      </w:pPr>
      <w:r w:rsidRPr="00826C65">
        <w:rPr>
          <w:rFonts w:ascii="Times New Roman" w:hAnsi="Times New Roman"/>
          <w:sz w:val="24"/>
          <w:szCs w:val="24"/>
          <w:lang w:val="uk-UA"/>
        </w:rPr>
        <w:t>Анкета клірингового рахунку</w:t>
      </w:r>
      <w:r w:rsidR="00873EC5" w:rsidRPr="00826C65">
        <w:rPr>
          <w:rFonts w:ascii="Times New Roman" w:hAnsi="Times New Roman"/>
          <w:sz w:val="24"/>
          <w:szCs w:val="24"/>
          <w:lang w:val="uk-UA"/>
        </w:rPr>
        <w:t xml:space="preserve"> (рахунків) оформляється учасником клірингу згідно </w:t>
      </w:r>
      <w:r w:rsidRPr="00826C65">
        <w:rPr>
          <w:rFonts w:ascii="Times New Roman" w:hAnsi="Times New Roman"/>
          <w:sz w:val="24"/>
          <w:szCs w:val="24"/>
          <w:lang w:val="uk-UA"/>
        </w:rPr>
        <w:t>додатку 1</w:t>
      </w:r>
      <w:r w:rsidR="00873EC5" w:rsidRPr="001125AB">
        <w:rPr>
          <w:rFonts w:ascii="Times New Roman" w:hAnsi="Times New Roman"/>
          <w:sz w:val="24"/>
          <w:szCs w:val="24"/>
          <w:lang w:val="uk-UA"/>
        </w:rPr>
        <w:t xml:space="preserve"> до цих Правил та надається учасником клірингу у формі документа на папері, засвідченого підписом уповноваженої особи та печаткою учасника клірингу.</w:t>
      </w:r>
      <w:r w:rsidR="00873EC5" w:rsidRPr="001125AB">
        <w:rPr>
          <w:sz w:val="24"/>
          <w:szCs w:val="24"/>
          <w:lang w:val="uk-UA"/>
        </w:rPr>
        <w:t xml:space="preserve"> </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Для надання клієнту статусу учасника клірингу Розрахунковий центр має право додатково запросити документи з інформацією щодо:</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наявності відповідного програмного та технічного забезпечення, належних каналів зв’язку з Розрахунковим центром;</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порушень законодавства України у сфері фінансових послуг, зокрема  банківського законодавства, правил валютного регулювання і валютного контролю, законодавства про цінні папери, законодавства у сфері запобігання та протидії легалізації </w:t>
      </w:r>
      <w:r w:rsidRPr="001125AB">
        <w:rPr>
          <w:rFonts w:ascii="Times New Roman" w:hAnsi="Times New Roman"/>
          <w:sz w:val="24"/>
          <w:szCs w:val="24"/>
          <w:lang w:val="uk-UA"/>
        </w:rPr>
        <w:lastRenderedPageBreak/>
        <w:t>(відмиванню) доходів, одержаних злочинним шляхом, фінансуванню тероризму</w:t>
      </w:r>
      <w:r w:rsidR="004266F7">
        <w:rPr>
          <w:rFonts w:ascii="Times New Roman" w:hAnsi="Times New Roman"/>
          <w:sz w:val="24"/>
          <w:szCs w:val="24"/>
          <w:lang w:val="uk-UA"/>
        </w:rPr>
        <w:t xml:space="preserve"> </w:t>
      </w:r>
      <w:r w:rsidR="004266F7" w:rsidRPr="00AD006B">
        <w:rPr>
          <w:rFonts w:ascii="Times New Roman" w:eastAsia="Times New Roman" w:hAnsi="Times New Roman"/>
          <w:sz w:val="24"/>
          <w:szCs w:val="24"/>
          <w:lang w:val="uk-UA"/>
        </w:rPr>
        <w:t>та фінансуванню розповсюдження зброї масового знищення</w:t>
      </w:r>
      <w:r w:rsidRPr="001125AB">
        <w:rPr>
          <w:rFonts w:ascii="Times New Roman" w:hAnsi="Times New Roman"/>
          <w:sz w:val="24"/>
          <w:szCs w:val="24"/>
          <w:lang w:val="uk-UA"/>
        </w:rPr>
        <w:t>, за останній рік;</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наявності рахунку у цінних паперах в депозитарній установі.</w:t>
      </w:r>
    </w:p>
    <w:p w:rsidR="00873EC5" w:rsidRPr="001125AB" w:rsidRDefault="00873EC5" w:rsidP="00873EC5">
      <w:pPr>
        <w:numPr>
          <w:ilvl w:val="1"/>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Розрахунковий центр здійснює колективний та відокремлений облік клієнтів </w:t>
      </w:r>
      <w:r w:rsidR="00FE7236">
        <w:rPr>
          <w:rFonts w:ascii="Times New Roman" w:hAnsi="Times New Roman"/>
          <w:sz w:val="24"/>
          <w:szCs w:val="24"/>
          <w:lang w:val="uk-UA"/>
        </w:rPr>
        <w:t xml:space="preserve">учасників клірингу </w:t>
      </w:r>
      <w:r w:rsidR="00A26332">
        <w:rPr>
          <w:rFonts w:ascii="Times New Roman" w:hAnsi="Times New Roman"/>
          <w:sz w:val="24"/>
          <w:szCs w:val="24"/>
          <w:lang w:val="uk-UA"/>
        </w:rPr>
        <w:t xml:space="preserve">і контрагентів </w:t>
      </w:r>
      <w:r w:rsidRPr="001125AB">
        <w:rPr>
          <w:rFonts w:ascii="Times New Roman" w:hAnsi="Times New Roman"/>
          <w:sz w:val="24"/>
          <w:szCs w:val="24"/>
          <w:lang w:val="uk-UA"/>
        </w:rPr>
        <w:t xml:space="preserve">учасників клірингу. </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При колективному обліку клієнтів</w:t>
      </w:r>
      <w:r w:rsidR="00FE7236">
        <w:rPr>
          <w:rFonts w:ascii="Times New Roman" w:hAnsi="Times New Roman"/>
          <w:sz w:val="24"/>
          <w:szCs w:val="24"/>
          <w:lang w:val="uk-UA"/>
        </w:rPr>
        <w:t xml:space="preserve"> учасника клірингу</w:t>
      </w:r>
      <w:r w:rsidR="00A26332">
        <w:rPr>
          <w:rFonts w:ascii="Times New Roman" w:hAnsi="Times New Roman"/>
          <w:sz w:val="24"/>
          <w:szCs w:val="24"/>
          <w:lang w:val="uk-UA"/>
        </w:rPr>
        <w:t xml:space="preserve"> і контрагентів</w:t>
      </w:r>
      <w:r w:rsidRPr="001125AB">
        <w:rPr>
          <w:rFonts w:ascii="Times New Roman" w:hAnsi="Times New Roman"/>
          <w:sz w:val="24"/>
          <w:szCs w:val="24"/>
          <w:lang w:val="uk-UA"/>
        </w:rPr>
        <w:t xml:space="preserve"> учасника клірингу Розрахунковий центр відкриває та веде кліринговий субрахунок учасника клірингу для загального обліку зобов’язань та / або прав клієнтів</w:t>
      </w:r>
      <w:r w:rsidR="00FE7236">
        <w:rPr>
          <w:rFonts w:ascii="Times New Roman" w:hAnsi="Times New Roman"/>
          <w:sz w:val="24"/>
          <w:szCs w:val="24"/>
          <w:lang w:val="uk-UA"/>
        </w:rPr>
        <w:t xml:space="preserve"> учасника клірингу</w:t>
      </w:r>
      <w:r w:rsidRPr="001125AB">
        <w:rPr>
          <w:rFonts w:ascii="Times New Roman" w:hAnsi="Times New Roman"/>
          <w:sz w:val="24"/>
          <w:szCs w:val="24"/>
          <w:lang w:val="uk-UA"/>
        </w:rPr>
        <w:t xml:space="preserve"> </w:t>
      </w:r>
      <w:r w:rsidR="00A26332">
        <w:rPr>
          <w:rFonts w:ascii="Times New Roman" w:hAnsi="Times New Roman"/>
          <w:sz w:val="24"/>
          <w:szCs w:val="24"/>
          <w:lang w:val="uk-UA"/>
        </w:rPr>
        <w:t xml:space="preserve">і контрагентів </w:t>
      </w:r>
      <w:r w:rsidRPr="001125AB">
        <w:rPr>
          <w:rFonts w:ascii="Times New Roman" w:hAnsi="Times New Roman"/>
          <w:sz w:val="24"/>
          <w:szCs w:val="24"/>
          <w:lang w:val="uk-UA"/>
        </w:rPr>
        <w:t>учасник</w:t>
      </w:r>
      <w:r w:rsidR="00FE7236">
        <w:rPr>
          <w:rFonts w:ascii="Times New Roman" w:hAnsi="Times New Roman"/>
          <w:sz w:val="24"/>
          <w:szCs w:val="24"/>
          <w:lang w:val="uk-UA"/>
        </w:rPr>
        <w:t>а</w:t>
      </w:r>
      <w:r w:rsidRPr="001125AB">
        <w:rPr>
          <w:rFonts w:ascii="Times New Roman" w:hAnsi="Times New Roman"/>
          <w:sz w:val="24"/>
          <w:szCs w:val="24"/>
          <w:lang w:val="uk-UA"/>
        </w:rPr>
        <w:t xml:space="preserve"> клірингу з поставки та / або отримання цінних паперів та / або коштів. </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При відокремленому обліку клієнтів</w:t>
      </w:r>
      <w:r w:rsidR="00FE7236">
        <w:rPr>
          <w:rFonts w:ascii="Times New Roman" w:hAnsi="Times New Roman"/>
          <w:sz w:val="24"/>
          <w:szCs w:val="24"/>
          <w:lang w:val="uk-UA"/>
        </w:rPr>
        <w:t xml:space="preserve"> учасника клірингу</w:t>
      </w:r>
      <w:r w:rsidR="00A26332">
        <w:rPr>
          <w:rFonts w:ascii="Times New Roman" w:hAnsi="Times New Roman"/>
          <w:sz w:val="24"/>
          <w:szCs w:val="24"/>
          <w:lang w:val="uk-UA"/>
        </w:rPr>
        <w:t xml:space="preserve"> і контрагентів</w:t>
      </w:r>
      <w:r w:rsidRPr="001125AB">
        <w:rPr>
          <w:rFonts w:ascii="Times New Roman" w:hAnsi="Times New Roman"/>
          <w:sz w:val="24"/>
          <w:szCs w:val="24"/>
          <w:lang w:val="uk-UA"/>
        </w:rPr>
        <w:t xml:space="preserve"> учасника клірингу Розрахунковий центр бере на облік клієнтів</w:t>
      </w:r>
      <w:r w:rsidR="00FE7236">
        <w:rPr>
          <w:rFonts w:ascii="Times New Roman" w:hAnsi="Times New Roman"/>
          <w:sz w:val="24"/>
          <w:szCs w:val="24"/>
          <w:lang w:val="uk-UA"/>
        </w:rPr>
        <w:t xml:space="preserve"> учасника клірингу</w:t>
      </w:r>
      <w:r w:rsidR="00A26332">
        <w:rPr>
          <w:rFonts w:ascii="Times New Roman" w:hAnsi="Times New Roman"/>
          <w:sz w:val="24"/>
          <w:szCs w:val="24"/>
          <w:lang w:val="uk-UA"/>
        </w:rPr>
        <w:t xml:space="preserve"> і контрагентів</w:t>
      </w:r>
      <w:r w:rsidRPr="001125AB">
        <w:rPr>
          <w:rFonts w:ascii="Times New Roman" w:hAnsi="Times New Roman"/>
          <w:sz w:val="24"/>
          <w:szCs w:val="24"/>
          <w:lang w:val="uk-UA"/>
        </w:rPr>
        <w:t xml:space="preserve"> учасника клірингу на підставі інформації, наданої учасником клірингу у заяві на відкриття клірингового субрахунку для </w:t>
      </w:r>
      <w:r w:rsidR="00A26332">
        <w:rPr>
          <w:rFonts w:ascii="Times New Roman" w:hAnsi="Times New Roman"/>
          <w:sz w:val="24"/>
          <w:szCs w:val="24"/>
          <w:lang w:val="uk-UA"/>
        </w:rPr>
        <w:t xml:space="preserve">обліку </w:t>
      </w:r>
      <w:r w:rsidR="00A26332" w:rsidRPr="001125AB">
        <w:rPr>
          <w:rFonts w:ascii="Times New Roman" w:hAnsi="Times New Roman"/>
          <w:sz w:val="24"/>
          <w:szCs w:val="24"/>
          <w:lang w:val="uk-UA"/>
        </w:rPr>
        <w:t>зобов’язань та / або прав</w:t>
      </w:r>
      <w:r w:rsidR="00A26332">
        <w:rPr>
          <w:rFonts w:ascii="Times New Roman" w:hAnsi="Times New Roman"/>
          <w:sz w:val="24"/>
          <w:szCs w:val="24"/>
          <w:lang w:val="uk-UA"/>
        </w:rPr>
        <w:t xml:space="preserve"> </w:t>
      </w:r>
      <w:r w:rsidR="00A26332" w:rsidRPr="001125AB">
        <w:rPr>
          <w:rFonts w:ascii="Times New Roman" w:hAnsi="Times New Roman"/>
          <w:sz w:val="24"/>
          <w:szCs w:val="24"/>
          <w:lang w:val="uk-UA"/>
        </w:rPr>
        <w:t xml:space="preserve"> з поставки та / або отримання цінних паперів та / або коштів </w:t>
      </w:r>
      <w:r w:rsidRPr="001125AB">
        <w:rPr>
          <w:rFonts w:ascii="Times New Roman" w:hAnsi="Times New Roman"/>
          <w:sz w:val="24"/>
          <w:szCs w:val="24"/>
          <w:lang w:val="uk-UA"/>
        </w:rPr>
        <w:t>клієнта</w:t>
      </w:r>
      <w:r w:rsidR="00FE7236">
        <w:rPr>
          <w:rFonts w:ascii="Times New Roman" w:hAnsi="Times New Roman"/>
          <w:sz w:val="24"/>
          <w:szCs w:val="24"/>
          <w:lang w:val="uk-UA"/>
        </w:rPr>
        <w:t xml:space="preserve"> учаснику клірингу /</w:t>
      </w:r>
      <w:r w:rsidR="00A26332">
        <w:rPr>
          <w:rFonts w:ascii="Times New Roman" w:hAnsi="Times New Roman"/>
          <w:sz w:val="24"/>
          <w:szCs w:val="24"/>
          <w:lang w:val="uk-UA"/>
        </w:rPr>
        <w:t xml:space="preserve"> контрагента</w:t>
      </w:r>
      <w:r w:rsidRPr="001125AB">
        <w:rPr>
          <w:rFonts w:ascii="Times New Roman" w:hAnsi="Times New Roman"/>
          <w:sz w:val="24"/>
          <w:szCs w:val="24"/>
          <w:lang w:val="uk-UA"/>
        </w:rPr>
        <w:t xml:space="preserve"> учасника клірингу в системі клірингового обліку. </w:t>
      </w:r>
      <w:r w:rsidR="00A26332">
        <w:rPr>
          <w:rFonts w:ascii="Times New Roman" w:hAnsi="Times New Roman"/>
          <w:sz w:val="24"/>
          <w:szCs w:val="24"/>
          <w:lang w:val="uk-UA"/>
        </w:rPr>
        <w:t>К</w:t>
      </w:r>
      <w:r w:rsidRPr="001125AB">
        <w:rPr>
          <w:rFonts w:ascii="Times New Roman" w:hAnsi="Times New Roman"/>
          <w:sz w:val="24"/>
          <w:szCs w:val="24"/>
          <w:lang w:val="uk-UA"/>
        </w:rPr>
        <w:t>ліринговий субрахунок</w:t>
      </w:r>
      <w:r w:rsidR="00A26332">
        <w:rPr>
          <w:rFonts w:ascii="Times New Roman" w:hAnsi="Times New Roman"/>
          <w:sz w:val="24"/>
          <w:szCs w:val="24"/>
          <w:lang w:val="uk-UA"/>
        </w:rPr>
        <w:t xml:space="preserve"> </w:t>
      </w:r>
      <w:r w:rsidR="00A26332" w:rsidRPr="001125AB">
        <w:rPr>
          <w:rFonts w:ascii="Times New Roman" w:hAnsi="Times New Roman"/>
          <w:sz w:val="24"/>
          <w:szCs w:val="24"/>
          <w:lang w:val="uk-UA"/>
        </w:rPr>
        <w:t xml:space="preserve">для </w:t>
      </w:r>
      <w:r w:rsidR="00A26332">
        <w:rPr>
          <w:rFonts w:ascii="Times New Roman" w:hAnsi="Times New Roman"/>
          <w:sz w:val="24"/>
          <w:szCs w:val="24"/>
          <w:lang w:val="uk-UA"/>
        </w:rPr>
        <w:t xml:space="preserve">обліку </w:t>
      </w:r>
      <w:r w:rsidR="00A26332" w:rsidRPr="001125AB">
        <w:rPr>
          <w:rFonts w:ascii="Times New Roman" w:hAnsi="Times New Roman"/>
          <w:sz w:val="24"/>
          <w:szCs w:val="24"/>
          <w:lang w:val="uk-UA"/>
        </w:rPr>
        <w:t>зобов’язань та / або прав</w:t>
      </w:r>
      <w:r w:rsidR="00A26332">
        <w:rPr>
          <w:rFonts w:ascii="Times New Roman" w:hAnsi="Times New Roman"/>
          <w:sz w:val="24"/>
          <w:szCs w:val="24"/>
          <w:lang w:val="uk-UA"/>
        </w:rPr>
        <w:t xml:space="preserve"> </w:t>
      </w:r>
      <w:r w:rsidR="00A26332" w:rsidRPr="001125AB">
        <w:rPr>
          <w:rFonts w:ascii="Times New Roman" w:hAnsi="Times New Roman"/>
          <w:sz w:val="24"/>
          <w:szCs w:val="24"/>
          <w:lang w:val="uk-UA"/>
        </w:rPr>
        <w:t xml:space="preserve"> з поставки та / або отримання цінних паперів та / або коштів клієнта</w:t>
      </w:r>
      <w:r w:rsidR="00FE7236">
        <w:rPr>
          <w:rFonts w:ascii="Times New Roman" w:hAnsi="Times New Roman"/>
          <w:sz w:val="24"/>
          <w:szCs w:val="24"/>
          <w:lang w:val="uk-UA"/>
        </w:rPr>
        <w:t xml:space="preserve"> учасника клірингу /</w:t>
      </w:r>
      <w:r w:rsidR="00A26332">
        <w:rPr>
          <w:rFonts w:ascii="Times New Roman" w:hAnsi="Times New Roman"/>
          <w:sz w:val="24"/>
          <w:szCs w:val="24"/>
          <w:lang w:val="uk-UA"/>
        </w:rPr>
        <w:t xml:space="preserve"> контрагента</w:t>
      </w:r>
      <w:r w:rsidR="00C528B7" w:rsidRPr="00C528B7">
        <w:rPr>
          <w:rFonts w:ascii="Times New Roman" w:hAnsi="Times New Roman"/>
          <w:sz w:val="24"/>
          <w:szCs w:val="24"/>
          <w:lang w:val="uk-UA"/>
        </w:rPr>
        <w:t xml:space="preserve"> </w:t>
      </w:r>
      <w:r w:rsidR="00C528B7" w:rsidRPr="001125AB">
        <w:rPr>
          <w:rFonts w:ascii="Times New Roman" w:hAnsi="Times New Roman"/>
          <w:sz w:val="24"/>
          <w:szCs w:val="24"/>
          <w:lang w:val="uk-UA"/>
        </w:rPr>
        <w:t>учасника клірингу</w:t>
      </w:r>
      <w:r w:rsidRPr="001125AB">
        <w:rPr>
          <w:rFonts w:ascii="Times New Roman" w:hAnsi="Times New Roman"/>
          <w:sz w:val="24"/>
          <w:szCs w:val="24"/>
          <w:lang w:val="uk-UA"/>
        </w:rPr>
        <w:t xml:space="preserve"> є складовою частиною клірингового рахунку учасника клірингу. </w:t>
      </w:r>
    </w:p>
    <w:p w:rsidR="00873EC5" w:rsidRPr="001125AB" w:rsidRDefault="00873EC5" w:rsidP="00873EC5">
      <w:pPr>
        <w:tabs>
          <w:tab w:val="left" w:pos="1134"/>
        </w:tabs>
        <w:spacing w:before="0" w:after="120"/>
        <w:rPr>
          <w:rFonts w:ascii="Times New Roman" w:hAnsi="Times New Roman"/>
          <w:sz w:val="24"/>
          <w:szCs w:val="24"/>
          <w:lang w:val="uk-UA"/>
        </w:rPr>
      </w:pPr>
      <w:r w:rsidRPr="001125AB">
        <w:rPr>
          <w:rFonts w:ascii="Times New Roman" w:hAnsi="Times New Roman"/>
          <w:sz w:val="24"/>
          <w:szCs w:val="24"/>
          <w:lang w:val="uk-UA"/>
        </w:rPr>
        <w:t>Заява на відкриття клірингового субрахунку</w:t>
      </w:r>
      <w:r w:rsidR="00E3032E">
        <w:rPr>
          <w:rFonts w:ascii="Times New Roman" w:hAnsi="Times New Roman"/>
          <w:sz w:val="24"/>
          <w:szCs w:val="24"/>
          <w:lang w:val="uk-UA"/>
        </w:rPr>
        <w:t xml:space="preserve"> </w:t>
      </w:r>
      <w:r w:rsidR="00E3032E" w:rsidRPr="001125AB">
        <w:rPr>
          <w:rFonts w:ascii="Times New Roman" w:hAnsi="Times New Roman"/>
          <w:sz w:val="24"/>
          <w:szCs w:val="24"/>
          <w:lang w:val="uk-UA"/>
        </w:rPr>
        <w:t xml:space="preserve">для </w:t>
      </w:r>
      <w:r w:rsidR="00E3032E">
        <w:rPr>
          <w:rFonts w:ascii="Times New Roman" w:hAnsi="Times New Roman"/>
          <w:sz w:val="24"/>
          <w:szCs w:val="24"/>
          <w:lang w:val="uk-UA"/>
        </w:rPr>
        <w:t xml:space="preserve">обліку </w:t>
      </w:r>
      <w:r w:rsidR="00E3032E" w:rsidRPr="001125AB">
        <w:rPr>
          <w:rFonts w:ascii="Times New Roman" w:hAnsi="Times New Roman"/>
          <w:sz w:val="24"/>
          <w:szCs w:val="24"/>
          <w:lang w:val="uk-UA"/>
        </w:rPr>
        <w:t>зобов’язань та / або прав</w:t>
      </w:r>
      <w:r w:rsidR="00E3032E">
        <w:rPr>
          <w:rFonts w:ascii="Times New Roman" w:hAnsi="Times New Roman"/>
          <w:sz w:val="24"/>
          <w:szCs w:val="24"/>
          <w:lang w:val="uk-UA"/>
        </w:rPr>
        <w:t xml:space="preserve"> </w:t>
      </w:r>
      <w:r w:rsidR="00E3032E" w:rsidRPr="001125AB">
        <w:rPr>
          <w:rFonts w:ascii="Times New Roman" w:hAnsi="Times New Roman"/>
          <w:sz w:val="24"/>
          <w:szCs w:val="24"/>
          <w:lang w:val="uk-UA"/>
        </w:rPr>
        <w:t xml:space="preserve"> з поставки та / або отримання цінних паперів та / або коштів клієнта</w:t>
      </w:r>
      <w:r w:rsidR="00FE7236">
        <w:rPr>
          <w:rFonts w:ascii="Times New Roman" w:hAnsi="Times New Roman"/>
          <w:sz w:val="24"/>
          <w:szCs w:val="24"/>
          <w:lang w:val="uk-UA"/>
        </w:rPr>
        <w:t xml:space="preserve"> учасника клірингу /</w:t>
      </w:r>
      <w:r w:rsidR="00E3032E">
        <w:rPr>
          <w:rFonts w:ascii="Times New Roman" w:hAnsi="Times New Roman"/>
          <w:sz w:val="24"/>
          <w:szCs w:val="24"/>
          <w:lang w:val="uk-UA"/>
        </w:rPr>
        <w:t xml:space="preserve"> контрагента</w:t>
      </w:r>
      <w:r w:rsidRPr="001125AB">
        <w:rPr>
          <w:rFonts w:ascii="Times New Roman" w:hAnsi="Times New Roman"/>
          <w:sz w:val="24"/>
          <w:szCs w:val="24"/>
          <w:lang w:val="uk-UA"/>
        </w:rPr>
        <w:t xml:space="preserve"> учасника клірингу заповнюється учасником клірингу та надається Розрахунковому центру у формі електронного документа або документа на папері. Для реєстрації клієнта учасника клірингу</w:t>
      </w:r>
      <w:r w:rsidR="00F005AB">
        <w:rPr>
          <w:rFonts w:ascii="Times New Roman" w:hAnsi="Times New Roman"/>
          <w:sz w:val="24"/>
          <w:szCs w:val="24"/>
          <w:lang w:val="uk-UA"/>
        </w:rPr>
        <w:t xml:space="preserve"> / контрагента учасника к</w:t>
      </w:r>
      <w:r w:rsidR="00335D54">
        <w:rPr>
          <w:rFonts w:ascii="Times New Roman" w:hAnsi="Times New Roman"/>
          <w:sz w:val="24"/>
          <w:szCs w:val="24"/>
          <w:lang w:val="uk-UA"/>
        </w:rPr>
        <w:t>л</w:t>
      </w:r>
      <w:r w:rsidR="00F005AB">
        <w:rPr>
          <w:rFonts w:ascii="Times New Roman" w:hAnsi="Times New Roman"/>
          <w:sz w:val="24"/>
          <w:szCs w:val="24"/>
          <w:lang w:val="uk-UA"/>
        </w:rPr>
        <w:t>ірингу</w:t>
      </w:r>
      <w:r w:rsidRPr="001125AB">
        <w:rPr>
          <w:rFonts w:ascii="Times New Roman" w:hAnsi="Times New Roman"/>
          <w:sz w:val="24"/>
          <w:szCs w:val="24"/>
          <w:lang w:val="uk-UA"/>
        </w:rPr>
        <w:t xml:space="preserve"> в системі клірингового обліку заява обов’язково має містити наступну інформацію:</w:t>
      </w:r>
    </w:p>
    <w:p w:rsidR="00873EC5" w:rsidRPr="001125AB" w:rsidRDefault="00873EC5" w:rsidP="0044771D">
      <w:pPr>
        <w:pStyle w:val="af0"/>
        <w:numPr>
          <w:ilvl w:val="0"/>
          <w:numId w:val="35"/>
        </w:numPr>
        <w:tabs>
          <w:tab w:val="left" w:pos="1134"/>
        </w:tabs>
        <w:spacing w:before="0" w:beforeAutospacing="0" w:after="0" w:afterAutospacing="0"/>
        <w:ind w:left="1134" w:hanging="425"/>
        <w:jc w:val="both"/>
        <w:rPr>
          <w:lang w:val="uk-UA"/>
        </w:rPr>
      </w:pPr>
      <w:r w:rsidRPr="001125AB">
        <w:rPr>
          <w:lang w:val="uk-UA"/>
        </w:rPr>
        <w:t>для юридичної особи-резидента – код за ЄДРПОУ;</w:t>
      </w:r>
    </w:p>
    <w:p w:rsidR="00873EC5" w:rsidRPr="001125AB" w:rsidRDefault="00873EC5" w:rsidP="0044771D">
      <w:pPr>
        <w:pStyle w:val="af0"/>
        <w:numPr>
          <w:ilvl w:val="0"/>
          <w:numId w:val="35"/>
        </w:numPr>
        <w:tabs>
          <w:tab w:val="left" w:pos="1134"/>
        </w:tabs>
        <w:spacing w:before="0" w:beforeAutospacing="0" w:after="0" w:afterAutospacing="0"/>
        <w:ind w:left="1134" w:hanging="425"/>
        <w:jc w:val="both"/>
        <w:rPr>
          <w:lang w:val="uk-UA"/>
        </w:rPr>
      </w:pPr>
      <w:r w:rsidRPr="001125AB">
        <w:rPr>
          <w:lang w:val="uk-UA"/>
        </w:rPr>
        <w:t>для юридичної особи-нерезидента –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873EC5" w:rsidRPr="001125AB" w:rsidRDefault="00873EC5" w:rsidP="0044771D">
      <w:pPr>
        <w:pStyle w:val="af0"/>
        <w:numPr>
          <w:ilvl w:val="0"/>
          <w:numId w:val="35"/>
        </w:numPr>
        <w:tabs>
          <w:tab w:val="left" w:pos="1134"/>
        </w:tabs>
        <w:spacing w:before="0" w:beforeAutospacing="0" w:after="0" w:afterAutospacing="0"/>
        <w:ind w:left="1134" w:hanging="425"/>
        <w:jc w:val="both"/>
        <w:rPr>
          <w:lang w:val="uk-UA"/>
        </w:rPr>
      </w:pPr>
      <w:r w:rsidRPr="001125AB">
        <w:rPr>
          <w:lang w:val="uk-UA"/>
        </w:rPr>
        <w:t>для фізичної особи – реєстраційний номер облікової картки платника податків за даними Державного реєстру фізичних осіб – платників податків (вказується для резидентів за наявності) або серія та номер паспорта (якщо фізична особа - резидент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w:t>
      </w:r>
    </w:p>
    <w:p w:rsidR="00873EC5" w:rsidRPr="001125AB" w:rsidRDefault="00873EC5" w:rsidP="0044771D">
      <w:pPr>
        <w:pStyle w:val="af0"/>
        <w:numPr>
          <w:ilvl w:val="0"/>
          <w:numId w:val="35"/>
        </w:numPr>
        <w:tabs>
          <w:tab w:val="left" w:pos="1134"/>
        </w:tabs>
        <w:spacing w:before="0" w:beforeAutospacing="0" w:after="0" w:afterAutospacing="0"/>
        <w:ind w:left="1134" w:hanging="425"/>
        <w:jc w:val="both"/>
        <w:rPr>
          <w:lang w:val="uk-UA"/>
        </w:rPr>
      </w:pPr>
      <w:r w:rsidRPr="001125AB">
        <w:rPr>
          <w:lang w:val="uk-UA"/>
        </w:rPr>
        <w:t>для пайового інвестиційного фонду – ідентифікаційний код за ЄДРІСІ та код за ЄДРПОУ компанії з управління активами, що створила цей фонд;</w:t>
      </w:r>
    </w:p>
    <w:p w:rsidR="00873EC5" w:rsidRPr="001125AB" w:rsidRDefault="00873EC5" w:rsidP="0044771D">
      <w:pPr>
        <w:pStyle w:val="af0"/>
        <w:numPr>
          <w:ilvl w:val="0"/>
          <w:numId w:val="35"/>
        </w:numPr>
        <w:tabs>
          <w:tab w:val="left" w:pos="1134"/>
        </w:tabs>
        <w:spacing w:before="0" w:beforeAutospacing="0" w:after="0" w:afterAutospacing="0"/>
        <w:ind w:left="1134" w:hanging="425"/>
        <w:jc w:val="both"/>
        <w:rPr>
          <w:lang w:val="uk-UA"/>
        </w:rPr>
      </w:pPr>
      <w:r w:rsidRPr="001125AB">
        <w:rPr>
          <w:lang w:val="uk-UA"/>
        </w:rPr>
        <w:t>для держави – держава Україна, реквізити суб'єкта(ів) управління (для фізичної особи - реєстраційний номер облікової картки платника податків або серія та номер паспорта; для юридичної особи - код за ЄДРПОУ);</w:t>
      </w:r>
    </w:p>
    <w:p w:rsidR="00873EC5" w:rsidRPr="001125AB" w:rsidRDefault="00873EC5" w:rsidP="0044771D">
      <w:pPr>
        <w:pStyle w:val="af0"/>
        <w:numPr>
          <w:ilvl w:val="0"/>
          <w:numId w:val="35"/>
        </w:numPr>
        <w:tabs>
          <w:tab w:val="left" w:pos="1134"/>
        </w:tabs>
        <w:spacing w:before="0" w:beforeAutospacing="0" w:after="0" w:afterAutospacing="0"/>
        <w:ind w:left="1134" w:hanging="425"/>
        <w:jc w:val="both"/>
        <w:rPr>
          <w:lang w:val="uk-UA"/>
        </w:rPr>
      </w:pPr>
      <w:r w:rsidRPr="001125AB">
        <w:rPr>
          <w:lang w:val="uk-UA"/>
        </w:rPr>
        <w:t>для торговця цінними паперами – реквізити ліцензії на провадження професійної діяльності на фондовому ринку – діяльності з торгівлі цінними паперами;</w:t>
      </w:r>
    </w:p>
    <w:p w:rsidR="00C528B7" w:rsidRPr="0044771D" w:rsidRDefault="00873EC5" w:rsidP="0044771D">
      <w:pPr>
        <w:pStyle w:val="af0"/>
        <w:numPr>
          <w:ilvl w:val="0"/>
          <w:numId w:val="35"/>
        </w:numPr>
        <w:tabs>
          <w:tab w:val="left" w:pos="1134"/>
        </w:tabs>
        <w:spacing w:before="0" w:beforeAutospacing="0" w:after="0" w:afterAutospacing="0"/>
        <w:ind w:left="1134" w:hanging="425"/>
        <w:jc w:val="both"/>
        <w:rPr>
          <w:lang w:val="uk-UA"/>
        </w:rPr>
      </w:pPr>
      <w:r w:rsidRPr="0044771D">
        <w:rPr>
          <w:lang w:val="uk-UA"/>
        </w:rPr>
        <w:t>реквізити депозитарної установи, в якій відкрито рахунок у цінних паперах клієнта</w:t>
      </w:r>
      <w:r w:rsidR="00F005AB" w:rsidRPr="0044771D">
        <w:rPr>
          <w:lang w:val="uk-UA"/>
        </w:rPr>
        <w:t xml:space="preserve"> учасника клірингу /</w:t>
      </w:r>
      <w:r w:rsidR="00E3032E" w:rsidRPr="0044771D">
        <w:rPr>
          <w:lang w:val="uk-UA"/>
        </w:rPr>
        <w:t xml:space="preserve"> контрагента </w:t>
      </w:r>
      <w:r w:rsidRPr="0044771D">
        <w:rPr>
          <w:lang w:val="uk-UA"/>
        </w:rPr>
        <w:t>учасника клірингу (код за ЄДРПОУ, депозитарний код рахунку у цінних паперах депозитарної установи у Центральному депозитарії</w:t>
      </w:r>
      <w:r w:rsidR="004B3C7A" w:rsidRPr="0044771D">
        <w:rPr>
          <w:lang w:val="uk-UA"/>
        </w:rPr>
        <w:t xml:space="preserve"> або Національному банку України</w:t>
      </w:r>
      <w:r w:rsidRPr="0044771D">
        <w:rPr>
          <w:lang w:val="uk-UA"/>
        </w:rPr>
        <w:t>), та депозитарного коду рахунку у цінних паперах клієнта</w:t>
      </w:r>
      <w:r w:rsidR="00E3032E" w:rsidRPr="0044771D">
        <w:rPr>
          <w:lang w:val="uk-UA"/>
        </w:rPr>
        <w:t xml:space="preserve"> </w:t>
      </w:r>
      <w:r w:rsidR="00F005AB" w:rsidRPr="0044771D">
        <w:rPr>
          <w:lang w:val="uk-UA"/>
        </w:rPr>
        <w:t>учасника клірингу /</w:t>
      </w:r>
      <w:r w:rsidR="00E3032E" w:rsidRPr="0044771D">
        <w:rPr>
          <w:lang w:val="uk-UA"/>
        </w:rPr>
        <w:t xml:space="preserve"> контрагента</w:t>
      </w:r>
      <w:r w:rsidRPr="0044771D">
        <w:rPr>
          <w:lang w:val="uk-UA"/>
        </w:rPr>
        <w:t xml:space="preserve"> учасника клірингу в цій депозитарній установі, або реквізити депозитарію, в якому відкрито рахунок у цінних паперах клієнта</w:t>
      </w:r>
      <w:r w:rsidR="00E3032E" w:rsidRPr="0044771D">
        <w:rPr>
          <w:lang w:val="uk-UA"/>
        </w:rPr>
        <w:t xml:space="preserve"> </w:t>
      </w:r>
      <w:r w:rsidR="00F005AB" w:rsidRPr="0044771D">
        <w:rPr>
          <w:lang w:val="uk-UA"/>
        </w:rPr>
        <w:t>учасника клірингу /</w:t>
      </w:r>
      <w:r w:rsidR="00E3032E" w:rsidRPr="0044771D">
        <w:rPr>
          <w:lang w:val="uk-UA"/>
        </w:rPr>
        <w:t xml:space="preserve"> контрагента</w:t>
      </w:r>
      <w:r w:rsidRPr="0044771D">
        <w:rPr>
          <w:lang w:val="uk-UA"/>
        </w:rPr>
        <w:t xml:space="preserve"> учасника клірингу, та депозитарного коду рахунку у цінних паперах клієнта </w:t>
      </w:r>
      <w:r w:rsidR="00F005AB" w:rsidRPr="0044771D">
        <w:rPr>
          <w:lang w:val="uk-UA"/>
        </w:rPr>
        <w:t>учасника клірингу /</w:t>
      </w:r>
      <w:r w:rsidR="00335D54" w:rsidRPr="0044771D">
        <w:rPr>
          <w:lang w:val="uk-UA"/>
        </w:rPr>
        <w:t xml:space="preserve"> </w:t>
      </w:r>
      <w:r w:rsidR="00E3032E" w:rsidRPr="0044771D">
        <w:rPr>
          <w:lang w:val="uk-UA"/>
        </w:rPr>
        <w:t xml:space="preserve">контрагента </w:t>
      </w:r>
      <w:r w:rsidRPr="0044771D">
        <w:rPr>
          <w:lang w:val="uk-UA"/>
        </w:rPr>
        <w:t>учасника клірингу в цьому депозитарії;</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lastRenderedPageBreak/>
        <w:t>реквізити поточного/кореспондентського рахунку, відкритого Розрахунковим центром даному клієнту</w:t>
      </w:r>
      <w:r w:rsidR="003C0439">
        <w:rPr>
          <w:lang w:val="uk-UA"/>
        </w:rPr>
        <w:t xml:space="preserve"> учасника клірингу </w:t>
      </w:r>
      <w:r w:rsidR="00E3032E">
        <w:rPr>
          <w:lang w:val="uk-UA"/>
        </w:rPr>
        <w:t>/</w:t>
      </w:r>
      <w:r w:rsidR="003C0439">
        <w:rPr>
          <w:lang w:val="uk-UA"/>
        </w:rPr>
        <w:t xml:space="preserve"> </w:t>
      </w:r>
      <w:r w:rsidR="00E3032E">
        <w:rPr>
          <w:lang w:val="uk-UA"/>
        </w:rPr>
        <w:t>контрагенту</w:t>
      </w:r>
      <w:r w:rsidRPr="001125AB">
        <w:rPr>
          <w:lang w:val="uk-UA"/>
        </w:rPr>
        <w:t xml:space="preserve"> учасника клірингу в системі обліку Розрахункового центру;</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 xml:space="preserve">найменування та код за ЄДРПОУ учасника клірингу, який подає заяву на реєстрацію </w:t>
      </w:r>
      <w:r w:rsidR="003C0439">
        <w:rPr>
          <w:lang w:val="uk-UA"/>
        </w:rPr>
        <w:t xml:space="preserve">свого </w:t>
      </w:r>
      <w:r w:rsidRPr="001125AB">
        <w:rPr>
          <w:lang w:val="uk-UA"/>
        </w:rPr>
        <w:t>клієнта</w:t>
      </w:r>
      <w:r w:rsidR="003C0439">
        <w:rPr>
          <w:lang w:val="uk-UA"/>
        </w:rPr>
        <w:t xml:space="preserve"> / контрагента</w:t>
      </w:r>
      <w:r w:rsidRPr="001125AB">
        <w:rPr>
          <w:lang w:val="uk-UA"/>
        </w:rPr>
        <w:t xml:space="preserve"> в системі клірингового обліку.</w:t>
      </w:r>
    </w:p>
    <w:p w:rsidR="00873EC5" w:rsidRPr="001125AB" w:rsidRDefault="00873EC5" w:rsidP="00873EC5">
      <w:pPr>
        <w:numPr>
          <w:ilvl w:val="1"/>
          <w:numId w:val="1"/>
        </w:numPr>
        <w:tabs>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Відображення операцій на клірингових рахунках / субрахунках здійснюється Розрахунковим центром на підставі наданих Розрахунковому центру учасниками клірингу, депозитаріями та фондовими біржами електронних документів, перелік та форми яких визначаються Регламентом провадження клірингової діяльності, що затверджений рішенням Правління Розрахункового центру (далі – Регламент провадження).</w:t>
      </w:r>
    </w:p>
    <w:p w:rsidR="00873EC5" w:rsidRPr="001125AB" w:rsidRDefault="00873EC5" w:rsidP="00873EC5">
      <w:pPr>
        <w:tabs>
          <w:tab w:val="left" w:pos="284"/>
        </w:tabs>
        <w:spacing w:before="0" w:after="120"/>
        <w:ind w:firstLine="0"/>
        <w:jc w:val="center"/>
        <w:rPr>
          <w:rFonts w:ascii="Times New Roman" w:hAnsi="Times New Roman"/>
          <w:b/>
          <w:sz w:val="24"/>
          <w:szCs w:val="24"/>
          <w:lang w:val="uk-UA"/>
        </w:rPr>
      </w:pPr>
    </w:p>
    <w:p w:rsidR="00873EC5" w:rsidRPr="001125AB" w:rsidRDefault="00873EC5" w:rsidP="00873EC5">
      <w:pPr>
        <w:numPr>
          <w:ilvl w:val="0"/>
          <w:numId w:val="1"/>
        </w:numPr>
        <w:tabs>
          <w:tab w:val="left" w:pos="284"/>
        </w:tabs>
        <w:spacing w:before="0" w:after="120"/>
        <w:ind w:left="0" w:firstLine="0"/>
        <w:jc w:val="center"/>
        <w:rPr>
          <w:rFonts w:ascii="Times New Roman" w:hAnsi="Times New Roman"/>
          <w:b/>
          <w:sz w:val="24"/>
          <w:szCs w:val="24"/>
          <w:lang w:val="uk-UA"/>
        </w:rPr>
      </w:pPr>
      <w:r w:rsidRPr="001125AB">
        <w:rPr>
          <w:rFonts w:ascii="Times New Roman" w:hAnsi="Times New Roman"/>
          <w:b/>
          <w:sz w:val="24"/>
          <w:szCs w:val="24"/>
          <w:lang w:val="uk-UA"/>
        </w:rPr>
        <w:t xml:space="preserve">Перелік та опис рахунків, що використовуються Розрахунковим центром при провадженні клірингової діяльності </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При провадженні клірингової діяльності Розрахунковим центром використовуються наступні рахунки:</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Рахунок у цінних паперах Розрахункового центру - рахунок, відкритий Центральним депозитарієм та / або Національним банком України як учасником депозитарної системи (далі – Національним банком України) Розрахунковому центру для зберігання та обліку цінних паперів, які використовуються Розрахунковим центром для створення системи управління ризиками та гарантій з виконання зобов’язань за договорами щодо цінних паперів відповідно до вимог законодавства та для виконання Розрахунковим центром функцій центрального контрагента згідно з вимогами чинного законодавства України. </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Рахунок у цінних паперах клієнта депозитарію – рахунок, відкритий Центральним депозитарієм та / або Національним банком України своєму клієнту, на якому зберігаються та обліковуються цінні папери.</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Рахунок у цінних паперах учасника клірингу – </w:t>
      </w:r>
      <w:r w:rsidR="00356040" w:rsidRPr="001125AB">
        <w:rPr>
          <w:rFonts w:ascii="Times New Roman" w:hAnsi="Times New Roman"/>
          <w:sz w:val="24"/>
          <w:szCs w:val="24"/>
          <w:lang w:val="uk-UA"/>
        </w:rPr>
        <w:t>рахунок, відкритий депозитарієм учасник</w:t>
      </w:r>
      <w:r w:rsidR="00356040">
        <w:rPr>
          <w:rFonts w:ascii="Times New Roman" w:hAnsi="Times New Roman"/>
          <w:sz w:val="24"/>
          <w:szCs w:val="24"/>
          <w:lang w:val="uk-UA"/>
        </w:rPr>
        <w:t>у</w:t>
      </w:r>
      <w:r w:rsidR="00356040" w:rsidRPr="001125AB">
        <w:rPr>
          <w:rFonts w:ascii="Times New Roman" w:hAnsi="Times New Roman"/>
          <w:sz w:val="24"/>
          <w:szCs w:val="24"/>
          <w:lang w:val="uk-UA"/>
        </w:rPr>
        <w:t xml:space="preserve"> клірингу для обліку цінних паперів</w:t>
      </w:r>
      <w:r w:rsidR="00356040">
        <w:rPr>
          <w:rFonts w:ascii="Times New Roman" w:hAnsi="Times New Roman"/>
          <w:sz w:val="24"/>
          <w:szCs w:val="24"/>
          <w:lang w:val="uk-UA"/>
        </w:rPr>
        <w:t>, або</w:t>
      </w:r>
      <w:r w:rsidR="00356040" w:rsidRPr="001125AB">
        <w:rPr>
          <w:rFonts w:ascii="Times New Roman" w:hAnsi="Times New Roman"/>
          <w:sz w:val="24"/>
          <w:szCs w:val="24"/>
          <w:lang w:val="uk-UA"/>
        </w:rPr>
        <w:t xml:space="preserve"> </w:t>
      </w:r>
      <w:r w:rsidRPr="001125AB">
        <w:rPr>
          <w:rFonts w:ascii="Times New Roman" w:hAnsi="Times New Roman"/>
          <w:sz w:val="24"/>
          <w:szCs w:val="24"/>
          <w:lang w:val="uk-UA"/>
        </w:rPr>
        <w:t>рахунок, відкритий депозитарною установою учаснику клірингу для обліку прав учасника клірингу на цінні папери, що обліковуються на рахунку у цінних паперах. Якщо учасник клірингу є депозитарною установою – власний рахунок у цінних паперах учасника клірингу – депозитарної установи.</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Рахунок у цінних паперах клієнта</w:t>
      </w:r>
      <w:r w:rsidR="00603DBD">
        <w:rPr>
          <w:rFonts w:ascii="Times New Roman" w:hAnsi="Times New Roman"/>
          <w:sz w:val="24"/>
          <w:szCs w:val="24"/>
          <w:lang w:val="uk-UA"/>
        </w:rPr>
        <w:t xml:space="preserve"> учасника клірингу </w:t>
      </w:r>
      <w:r w:rsidR="00356040">
        <w:rPr>
          <w:rFonts w:ascii="Times New Roman" w:hAnsi="Times New Roman"/>
          <w:sz w:val="24"/>
          <w:szCs w:val="24"/>
          <w:lang w:val="uk-UA"/>
        </w:rPr>
        <w:t>/</w:t>
      </w:r>
      <w:r w:rsidR="00603DBD">
        <w:rPr>
          <w:rFonts w:ascii="Times New Roman" w:hAnsi="Times New Roman"/>
          <w:sz w:val="24"/>
          <w:szCs w:val="24"/>
          <w:lang w:val="uk-UA"/>
        </w:rPr>
        <w:t xml:space="preserve"> </w:t>
      </w:r>
      <w:r w:rsidR="00356040">
        <w:rPr>
          <w:rFonts w:ascii="Times New Roman" w:hAnsi="Times New Roman"/>
          <w:sz w:val="24"/>
          <w:szCs w:val="24"/>
          <w:lang w:val="uk-UA"/>
        </w:rPr>
        <w:t>контрагента</w:t>
      </w:r>
      <w:r w:rsidRPr="001125AB">
        <w:rPr>
          <w:rFonts w:ascii="Times New Roman" w:hAnsi="Times New Roman"/>
          <w:sz w:val="24"/>
          <w:szCs w:val="24"/>
          <w:lang w:val="uk-UA"/>
        </w:rPr>
        <w:t xml:space="preserve"> учасника клірингу – </w:t>
      </w:r>
      <w:r w:rsidRPr="0044771D">
        <w:rPr>
          <w:rFonts w:ascii="Times New Roman" w:hAnsi="Times New Roman"/>
          <w:sz w:val="24"/>
          <w:szCs w:val="24"/>
          <w:lang w:val="uk-UA"/>
        </w:rPr>
        <w:t>рахунок, відкритий депозитарієм клієнту</w:t>
      </w:r>
      <w:r w:rsidR="00603DBD" w:rsidRPr="0044771D">
        <w:rPr>
          <w:rFonts w:ascii="Times New Roman" w:hAnsi="Times New Roman"/>
          <w:sz w:val="24"/>
          <w:szCs w:val="24"/>
          <w:lang w:val="uk-UA"/>
        </w:rPr>
        <w:t xml:space="preserve"> учасника клірингу </w:t>
      </w:r>
      <w:r w:rsidR="00356040" w:rsidRPr="0044771D">
        <w:rPr>
          <w:rFonts w:ascii="Times New Roman" w:hAnsi="Times New Roman"/>
          <w:sz w:val="24"/>
          <w:szCs w:val="24"/>
          <w:lang w:val="uk-UA"/>
        </w:rPr>
        <w:t>/</w:t>
      </w:r>
      <w:r w:rsidR="00603DBD" w:rsidRPr="0044771D">
        <w:rPr>
          <w:rFonts w:ascii="Times New Roman" w:hAnsi="Times New Roman"/>
          <w:sz w:val="24"/>
          <w:szCs w:val="24"/>
          <w:lang w:val="uk-UA"/>
        </w:rPr>
        <w:t xml:space="preserve"> </w:t>
      </w:r>
      <w:r w:rsidR="00356040" w:rsidRPr="0044771D">
        <w:rPr>
          <w:rFonts w:ascii="Times New Roman" w:hAnsi="Times New Roman"/>
          <w:sz w:val="24"/>
          <w:szCs w:val="24"/>
          <w:lang w:val="uk-UA"/>
        </w:rPr>
        <w:t>контрагенту</w:t>
      </w:r>
      <w:r w:rsidRPr="0044771D">
        <w:rPr>
          <w:rFonts w:ascii="Times New Roman" w:hAnsi="Times New Roman"/>
          <w:sz w:val="24"/>
          <w:szCs w:val="24"/>
          <w:lang w:val="uk-UA"/>
        </w:rPr>
        <w:t xml:space="preserve"> учасника клірингу для обліку цінних паперів, або</w:t>
      </w:r>
      <w:r w:rsidRPr="001125AB">
        <w:rPr>
          <w:rFonts w:ascii="Times New Roman" w:hAnsi="Times New Roman"/>
          <w:sz w:val="24"/>
          <w:szCs w:val="24"/>
          <w:lang w:val="uk-UA"/>
        </w:rPr>
        <w:t xml:space="preserve"> відкритий депозитарною установою клієнту</w:t>
      </w:r>
      <w:r w:rsidR="00603DBD">
        <w:rPr>
          <w:rFonts w:ascii="Times New Roman" w:hAnsi="Times New Roman"/>
          <w:sz w:val="24"/>
          <w:szCs w:val="24"/>
          <w:lang w:val="uk-UA"/>
        </w:rPr>
        <w:t xml:space="preserve"> учасника клірингу </w:t>
      </w:r>
      <w:r w:rsidR="00356040">
        <w:rPr>
          <w:rFonts w:ascii="Times New Roman" w:hAnsi="Times New Roman"/>
          <w:sz w:val="24"/>
          <w:szCs w:val="24"/>
          <w:lang w:val="uk-UA"/>
        </w:rPr>
        <w:t>/</w:t>
      </w:r>
      <w:r w:rsidR="00603DBD">
        <w:rPr>
          <w:rFonts w:ascii="Times New Roman" w:hAnsi="Times New Roman"/>
          <w:sz w:val="24"/>
          <w:szCs w:val="24"/>
          <w:lang w:val="uk-UA"/>
        </w:rPr>
        <w:t xml:space="preserve"> </w:t>
      </w:r>
      <w:r w:rsidR="00356040">
        <w:rPr>
          <w:rFonts w:ascii="Times New Roman" w:hAnsi="Times New Roman"/>
          <w:sz w:val="24"/>
          <w:szCs w:val="24"/>
          <w:lang w:val="uk-UA"/>
        </w:rPr>
        <w:t>контрагенту</w:t>
      </w:r>
      <w:r w:rsidRPr="001125AB">
        <w:rPr>
          <w:rFonts w:ascii="Times New Roman" w:hAnsi="Times New Roman"/>
          <w:sz w:val="24"/>
          <w:szCs w:val="24"/>
          <w:lang w:val="uk-UA"/>
        </w:rPr>
        <w:t xml:space="preserve"> учасника клірингу для обліку прав клієнта</w:t>
      </w:r>
      <w:r w:rsidR="00603DBD">
        <w:rPr>
          <w:rFonts w:ascii="Times New Roman" w:hAnsi="Times New Roman"/>
          <w:sz w:val="24"/>
          <w:szCs w:val="24"/>
          <w:lang w:val="uk-UA"/>
        </w:rPr>
        <w:t xml:space="preserve"> учасника клірингу </w:t>
      </w:r>
      <w:r w:rsidR="00356040">
        <w:rPr>
          <w:rFonts w:ascii="Times New Roman" w:hAnsi="Times New Roman"/>
          <w:sz w:val="24"/>
          <w:szCs w:val="24"/>
          <w:lang w:val="uk-UA"/>
        </w:rPr>
        <w:t>/</w:t>
      </w:r>
      <w:r w:rsidR="00603DBD">
        <w:rPr>
          <w:rFonts w:ascii="Times New Roman" w:hAnsi="Times New Roman"/>
          <w:sz w:val="24"/>
          <w:szCs w:val="24"/>
          <w:lang w:val="uk-UA"/>
        </w:rPr>
        <w:t xml:space="preserve"> </w:t>
      </w:r>
      <w:r w:rsidR="00356040">
        <w:rPr>
          <w:rFonts w:ascii="Times New Roman" w:hAnsi="Times New Roman"/>
          <w:sz w:val="24"/>
          <w:szCs w:val="24"/>
          <w:lang w:val="uk-UA"/>
        </w:rPr>
        <w:t>контрагента</w:t>
      </w:r>
      <w:r w:rsidRPr="001125AB">
        <w:rPr>
          <w:rFonts w:ascii="Times New Roman" w:hAnsi="Times New Roman"/>
          <w:sz w:val="24"/>
          <w:szCs w:val="24"/>
          <w:lang w:val="uk-UA"/>
        </w:rPr>
        <w:t xml:space="preserve"> учасника клірингу на цінні папери, що обліковуються на рахунку у цінних паперах.</w:t>
      </w:r>
    </w:p>
    <w:p w:rsidR="00873EC5" w:rsidRPr="00027E2D" w:rsidRDefault="00873EC5" w:rsidP="0044771D">
      <w:pPr>
        <w:numPr>
          <w:ilvl w:val="2"/>
          <w:numId w:val="1"/>
        </w:numPr>
        <w:tabs>
          <w:tab w:val="left" w:pos="993"/>
          <w:tab w:val="left" w:pos="1134"/>
        </w:tabs>
        <w:spacing w:before="0" w:after="120"/>
        <w:ind w:left="0" w:firstLine="709"/>
        <w:rPr>
          <w:rFonts w:ascii="Times New Roman" w:hAnsi="Times New Roman"/>
          <w:sz w:val="24"/>
          <w:szCs w:val="24"/>
          <w:lang w:val="uk-UA"/>
        </w:rPr>
      </w:pPr>
      <w:r w:rsidRPr="00027E2D">
        <w:rPr>
          <w:rFonts w:ascii="Times New Roman" w:hAnsi="Times New Roman"/>
          <w:sz w:val="24"/>
          <w:szCs w:val="24"/>
          <w:lang w:val="uk-UA"/>
        </w:rPr>
        <w:t xml:space="preserve">Для обліку коштів учасника клірингу / клієнтів </w:t>
      </w:r>
      <w:r w:rsidR="00FB5AF2" w:rsidRPr="00027E2D">
        <w:rPr>
          <w:rFonts w:ascii="Times New Roman" w:hAnsi="Times New Roman"/>
          <w:sz w:val="24"/>
          <w:szCs w:val="24"/>
          <w:lang w:val="uk-UA"/>
        </w:rPr>
        <w:t xml:space="preserve">учасника клірингу </w:t>
      </w:r>
      <w:r w:rsidR="006E17F9" w:rsidRPr="00027E2D">
        <w:rPr>
          <w:rFonts w:ascii="Times New Roman" w:hAnsi="Times New Roman"/>
          <w:sz w:val="24"/>
          <w:szCs w:val="24"/>
          <w:lang w:val="uk-UA"/>
        </w:rPr>
        <w:t>/</w:t>
      </w:r>
      <w:r w:rsidR="00FB5AF2" w:rsidRPr="00027E2D">
        <w:rPr>
          <w:rFonts w:ascii="Times New Roman" w:hAnsi="Times New Roman"/>
          <w:sz w:val="24"/>
          <w:szCs w:val="24"/>
          <w:lang w:val="uk-UA"/>
        </w:rPr>
        <w:t xml:space="preserve"> </w:t>
      </w:r>
      <w:r w:rsidR="006E17F9" w:rsidRPr="00027E2D">
        <w:rPr>
          <w:rFonts w:ascii="Times New Roman" w:hAnsi="Times New Roman"/>
          <w:sz w:val="24"/>
          <w:szCs w:val="24"/>
          <w:lang w:val="uk-UA"/>
        </w:rPr>
        <w:t xml:space="preserve">контрагентів </w:t>
      </w:r>
      <w:r w:rsidRPr="00027E2D">
        <w:rPr>
          <w:rFonts w:ascii="Times New Roman" w:hAnsi="Times New Roman"/>
          <w:sz w:val="24"/>
          <w:szCs w:val="24"/>
          <w:lang w:val="uk-UA"/>
        </w:rPr>
        <w:t>учасника клірингу відкриваються окремі рахунки для здійснення розрахунків</w:t>
      </w:r>
      <w:r w:rsidR="008C1EDA" w:rsidRPr="00027E2D">
        <w:rPr>
          <w:rFonts w:ascii="Times New Roman" w:hAnsi="Times New Roman"/>
          <w:sz w:val="24"/>
          <w:szCs w:val="24"/>
          <w:lang w:val="uk-UA"/>
        </w:rPr>
        <w:t>.</w:t>
      </w:r>
    </w:p>
    <w:p w:rsidR="00873EC5" w:rsidRPr="001125AB" w:rsidRDefault="00873EC5" w:rsidP="00873EC5">
      <w:pPr>
        <w:tabs>
          <w:tab w:val="left" w:pos="993"/>
        </w:tabs>
        <w:spacing w:before="0" w:after="120"/>
        <w:rPr>
          <w:rFonts w:ascii="Times New Roman" w:hAnsi="Times New Roman"/>
          <w:sz w:val="24"/>
          <w:szCs w:val="24"/>
          <w:lang w:val="uk-UA"/>
        </w:rPr>
      </w:pPr>
      <w:r w:rsidRPr="001125AB">
        <w:rPr>
          <w:rFonts w:ascii="Times New Roman" w:hAnsi="Times New Roman"/>
          <w:sz w:val="24"/>
          <w:szCs w:val="24"/>
          <w:lang w:val="uk-UA"/>
        </w:rPr>
        <w:t>Операції за рахунками для здійснення розрахунків, які призводять до зміни залишку на цих рахунках, здійснюються на підставі меморіальних ордерів, що формуються Розрахунковим центром внаслідок обробки:</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електронних документів, сформованих учасниками клірингу та наданих Розрахунковому центру через систему клірингового обліку;</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інформації, наданої Розрахунковому центру фондовою біржею, про договори щодо цінних паперів, що укладені на цій фондовій біржі;</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lastRenderedPageBreak/>
        <w:t>інформації про договори щодо цінних паперів, що укладені поза фондовими біржами, наданої Розрахунковому центру учасниками клірингу відповідно до внутрішніх документів Розрахункового центру.</w:t>
      </w:r>
    </w:p>
    <w:p w:rsidR="00873EC5" w:rsidRPr="001125AB" w:rsidRDefault="00873EC5" w:rsidP="00873EC5">
      <w:pPr>
        <w:numPr>
          <w:ilvl w:val="2"/>
          <w:numId w:val="1"/>
        </w:numPr>
        <w:tabs>
          <w:tab w:val="left" w:pos="993"/>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Для розрахунків за правочинами щодо цінних паперів, депозитарний облік яких відповідно до законодавства здійснюють Національний банк України та Центральний депозитарій, Розрахунковий центр відкриває окремі рахунки для здійснення розрахунків:</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окремий рахунок для здійснення розрахунків для обліку коштів, призначених для розрахунків за правочинами щодо цінних паперів, облік яких відповідно до законодавства України здійснює Національний банк України;</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окремий рахунок для здійснення розрахунків для обліку коштів, призначених для розрахунків за правочинами щодо цінних паперів, облік яких відповідно до законодавства України здійснює Центральний депозитарій.</w:t>
      </w:r>
    </w:p>
    <w:p w:rsidR="00873EC5" w:rsidRPr="001125AB" w:rsidRDefault="00873EC5" w:rsidP="00873EC5">
      <w:pPr>
        <w:numPr>
          <w:ilvl w:val="2"/>
          <w:numId w:val="1"/>
        </w:numPr>
        <w:tabs>
          <w:tab w:val="left" w:pos="993"/>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Кліринговий рахунок учасника клірингу – рахунок, який відкривається Розрахунковим центром учаснику клірингу для обліку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учасника клірингу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В системі клірингового обліку Розрахункового центру на кліринговому рахунку учасника клірингу відображаються власні зобов’язання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права учасника клірингу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w:t>
      </w:r>
    </w:p>
    <w:p w:rsidR="00873EC5" w:rsidRPr="001125AB" w:rsidRDefault="00873EC5" w:rsidP="00873EC5">
      <w:pPr>
        <w:tabs>
          <w:tab w:val="left" w:pos="0"/>
        </w:tabs>
        <w:spacing w:before="0" w:after="120"/>
        <w:rPr>
          <w:rFonts w:ascii="Times New Roman" w:hAnsi="Times New Roman"/>
          <w:sz w:val="24"/>
          <w:szCs w:val="24"/>
          <w:lang w:val="uk-UA"/>
        </w:rPr>
      </w:pPr>
      <w:r w:rsidRPr="001125AB">
        <w:rPr>
          <w:rFonts w:ascii="Times New Roman" w:hAnsi="Times New Roman"/>
          <w:sz w:val="24"/>
          <w:szCs w:val="24"/>
          <w:lang w:val="uk-UA"/>
        </w:rPr>
        <w:t>При обслуговуванні клірингового рахунку учасника клірингу Розрахунковий центр дотримується наступних принципів:</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кожному кліринговому рахунку має відповідати тільки один рахунок для здійснення розрахунків, відкритий для обліку коштів даного учасника к</w:t>
      </w:r>
      <w:r>
        <w:rPr>
          <w:lang w:val="uk-UA"/>
        </w:rPr>
        <w:t>лірингу в Розрахунковому центрі;</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кожному кліринговому рахунку має відповідати тільки один рахунок у цінних паперах, відкритий в депозитарній установі для обліку цінних паперів в системі депозитарного облі</w:t>
      </w:r>
      <w:r>
        <w:rPr>
          <w:lang w:val="uk-UA"/>
        </w:rPr>
        <w:t>ку Національного банку України;</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кожному кліринговому рахунку має відповідати тільки один рахунок у цінних паперах, відкритий в депозитарній установі для обліку цінних паперів в системі депозитарного обліку Центрального депозитарію.</w:t>
      </w:r>
    </w:p>
    <w:p w:rsidR="00873EC5" w:rsidRPr="001125AB" w:rsidRDefault="00873EC5" w:rsidP="00873EC5">
      <w:pPr>
        <w:numPr>
          <w:ilvl w:val="2"/>
          <w:numId w:val="1"/>
        </w:numPr>
        <w:tabs>
          <w:tab w:val="left" w:pos="993"/>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Для розрахунків за правочинами щодо цінних паперів, депозитарний облік яких відповідно до законодавства здійснюють Національний банк України та Центральний депозитарій, Розрахунковий центр відкриває учасникам клірингу окремі клірингові рахунки:</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окремий кліринговий рахунок для розрахунків за правочинами щодо цінних паперів, облік яких відповідно до законодавства України здійснює Національний банк України;</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окремий кліринговий рахунок для розрахунків за правочинами щодо цінних паперів, облік яких відповідно до законодавства України здійснює Центральний депозитарій.</w:t>
      </w:r>
    </w:p>
    <w:p w:rsidR="00873EC5" w:rsidRPr="001125AB" w:rsidRDefault="00873EC5" w:rsidP="00873EC5">
      <w:pPr>
        <w:tabs>
          <w:tab w:val="left" w:pos="993"/>
        </w:tabs>
        <w:spacing w:before="0" w:after="120"/>
        <w:rPr>
          <w:rFonts w:ascii="Times New Roman" w:hAnsi="Times New Roman"/>
          <w:sz w:val="24"/>
          <w:szCs w:val="24"/>
          <w:lang w:val="uk-UA"/>
        </w:rPr>
      </w:pPr>
      <w:r w:rsidRPr="001125AB">
        <w:rPr>
          <w:rFonts w:ascii="Times New Roman" w:hAnsi="Times New Roman"/>
          <w:sz w:val="24"/>
          <w:szCs w:val="24"/>
          <w:lang w:val="uk-UA"/>
        </w:rPr>
        <w:t>Залишки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учасника клірингу з поставки та/або отримання коштів на кліринговому рахунку учасника клірингу в системі клірингового обліку повинні відповідати залишкам грошових коштів на рахунку для здійснення розрахунків (</w:t>
      </w:r>
      <w:r w:rsidR="00A844B7">
        <w:rPr>
          <w:rFonts w:ascii="Times New Roman" w:hAnsi="Times New Roman"/>
          <w:sz w:val="24"/>
          <w:szCs w:val="24"/>
          <w:lang w:val="uk-UA"/>
        </w:rPr>
        <w:t xml:space="preserve">для обліку </w:t>
      </w:r>
      <w:r w:rsidRPr="001125AB">
        <w:rPr>
          <w:rFonts w:ascii="Times New Roman" w:hAnsi="Times New Roman"/>
          <w:sz w:val="24"/>
          <w:szCs w:val="24"/>
          <w:lang w:val="uk-UA"/>
        </w:rPr>
        <w:t>власн</w:t>
      </w:r>
      <w:r w:rsidR="00A844B7">
        <w:rPr>
          <w:rFonts w:ascii="Times New Roman" w:hAnsi="Times New Roman"/>
          <w:sz w:val="24"/>
          <w:szCs w:val="24"/>
          <w:lang w:val="uk-UA"/>
        </w:rPr>
        <w:t>их</w:t>
      </w:r>
      <w:r w:rsidRPr="001125AB">
        <w:rPr>
          <w:rFonts w:ascii="Times New Roman" w:hAnsi="Times New Roman"/>
          <w:sz w:val="24"/>
          <w:szCs w:val="24"/>
          <w:lang w:val="uk-UA"/>
        </w:rPr>
        <w:t xml:space="preserve"> кошт</w:t>
      </w:r>
      <w:r w:rsidR="00A844B7">
        <w:rPr>
          <w:rFonts w:ascii="Times New Roman" w:hAnsi="Times New Roman"/>
          <w:sz w:val="24"/>
          <w:szCs w:val="24"/>
          <w:lang w:val="uk-UA"/>
        </w:rPr>
        <w:t>ів</w:t>
      </w:r>
      <w:r w:rsidRPr="001125AB">
        <w:rPr>
          <w:rFonts w:ascii="Times New Roman" w:hAnsi="Times New Roman"/>
          <w:sz w:val="24"/>
          <w:szCs w:val="24"/>
          <w:lang w:val="uk-UA"/>
        </w:rPr>
        <w:t>) учасника клірингу за виключенням випадків використання учасником клірингу додаткового грошового ліміту, що надається Розрахунковим центром. Залишки зобов’язань та/або прав учасника клірингу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 xml:space="preserve">або отримання цінних паперів на кліринговому рахунку учасника клірингу повинні відповідати обсягу </w:t>
      </w:r>
      <w:r w:rsidR="00936E8F">
        <w:rPr>
          <w:rFonts w:ascii="Times New Roman" w:hAnsi="Times New Roman"/>
          <w:sz w:val="24"/>
          <w:szCs w:val="24"/>
          <w:lang w:val="uk-UA"/>
        </w:rPr>
        <w:t xml:space="preserve">цінних паперів </w:t>
      </w:r>
      <w:r w:rsidR="006D59D8">
        <w:rPr>
          <w:rFonts w:ascii="Times New Roman" w:hAnsi="Times New Roman"/>
          <w:sz w:val="24"/>
          <w:szCs w:val="24"/>
          <w:lang w:val="uk-UA"/>
        </w:rPr>
        <w:t>/</w:t>
      </w:r>
      <w:r w:rsidR="00936E8F">
        <w:rPr>
          <w:rFonts w:ascii="Times New Roman" w:hAnsi="Times New Roman"/>
          <w:sz w:val="24"/>
          <w:szCs w:val="24"/>
          <w:lang w:val="uk-UA"/>
        </w:rPr>
        <w:t xml:space="preserve"> </w:t>
      </w:r>
      <w:r w:rsidRPr="001125AB">
        <w:rPr>
          <w:rFonts w:ascii="Times New Roman" w:hAnsi="Times New Roman"/>
          <w:sz w:val="24"/>
          <w:szCs w:val="24"/>
          <w:lang w:val="uk-UA"/>
        </w:rPr>
        <w:t>прав на цінні папери на рахунку у цінних паперах учасника клірингу в</w:t>
      </w:r>
      <w:r w:rsidR="006D59D8">
        <w:rPr>
          <w:rFonts w:ascii="Times New Roman" w:hAnsi="Times New Roman"/>
          <w:sz w:val="24"/>
          <w:szCs w:val="24"/>
          <w:lang w:val="uk-UA"/>
        </w:rPr>
        <w:t xml:space="preserve"> системі депозитарного обліку</w:t>
      </w:r>
      <w:r w:rsidRPr="001125AB">
        <w:rPr>
          <w:rFonts w:ascii="Times New Roman" w:hAnsi="Times New Roman"/>
          <w:sz w:val="24"/>
          <w:szCs w:val="24"/>
          <w:lang w:val="uk-UA"/>
        </w:rPr>
        <w:t xml:space="preserve">, заблокованих учасником клірингу для здійснення розрахунків за правочинами щодо цінних паперів з дотриманням принципу "поставка цінних паперів проти оплати".  </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Кліринговий субрахунок</w:t>
      </w:r>
      <w:r w:rsidR="002534AC">
        <w:rPr>
          <w:rFonts w:ascii="Times New Roman" w:hAnsi="Times New Roman"/>
          <w:sz w:val="24"/>
          <w:szCs w:val="24"/>
          <w:lang w:val="uk-UA"/>
        </w:rPr>
        <w:t xml:space="preserve"> </w:t>
      </w:r>
      <w:r w:rsidRPr="001125AB">
        <w:rPr>
          <w:rFonts w:ascii="Times New Roman" w:hAnsi="Times New Roman"/>
          <w:sz w:val="24"/>
          <w:szCs w:val="24"/>
          <w:lang w:val="uk-UA"/>
        </w:rPr>
        <w:t>– субрахунок, який є складовою клірингового рахунку учасника клірингу, призначений для обліку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клієнтів</w:t>
      </w:r>
      <w:r w:rsidR="00A844B7">
        <w:rPr>
          <w:rFonts w:ascii="Times New Roman" w:hAnsi="Times New Roman"/>
          <w:sz w:val="24"/>
          <w:szCs w:val="24"/>
          <w:lang w:val="uk-UA"/>
        </w:rPr>
        <w:t xml:space="preserve"> </w:t>
      </w:r>
      <w:r w:rsidR="00B24DC0">
        <w:rPr>
          <w:rFonts w:ascii="Times New Roman" w:hAnsi="Times New Roman"/>
          <w:sz w:val="24"/>
          <w:szCs w:val="24"/>
          <w:lang w:val="uk-UA"/>
        </w:rPr>
        <w:t xml:space="preserve">учасника </w:t>
      </w:r>
      <w:r w:rsidR="00B24DC0">
        <w:rPr>
          <w:rFonts w:ascii="Times New Roman" w:hAnsi="Times New Roman"/>
          <w:sz w:val="24"/>
          <w:szCs w:val="24"/>
          <w:lang w:val="uk-UA"/>
        </w:rPr>
        <w:lastRenderedPageBreak/>
        <w:t>клірингу/</w:t>
      </w:r>
      <w:r w:rsidR="00A844B7">
        <w:rPr>
          <w:rFonts w:ascii="Times New Roman" w:hAnsi="Times New Roman"/>
          <w:sz w:val="24"/>
          <w:szCs w:val="24"/>
          <w:lang w:val="uk-UA"/>
        </w:rPr>
        <w:t>контрагентів</w:t>
      </w:r>
      <w:r w:rsidRPr="001125AB">
        <w:rPr>
          <w:rFonts w:ascii="Times New Roman" w:hAnsi="Times New Roman"/>
          <w:sz w:val="24"/>
          <w:szCs w:val="24"/>
          <w:lang w:val="uk-UA"/>
        </w:rPr>
        <w:t xml:space="preserve"> учасника клірингу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 xml:space="preserve">або отримання цінних паперів та/або коштів. </w:t>
      </w:r>
    </w:p>
    <w:p w:rsidR="00873EC5" w:rsidRPr="001125AB" w:rsidRDefault="00873EC5" w:rsidP="00873EC5">
      <w:pPr>
        <w:tabs>
          <w:tab w:val="left" w:pos="993"/>
        </w:tabs>
        <w:spacing w:before="0" w:after="120"/>
        <w:rPr>
          <w:rFonts w:ascii="Times New Roman" w:hAnsi="Times New Roman"/>
          <w:sz w:val="24"/>
          <w:szCs w:val="24"/>
          <w:lang w:val="uk-UA"/>
        </w:rPr>
      </w:pPr>
      <w:r w:rsidRPr="001125AB">
        <w:rPr>
          <w:rFonts w:ascii="Times New Roman" w:hAnsi="Times New Roman"/>
          <w:sz w:val="24"/>
          <w:szCs w:val="24"/>
          <w:lang w:val="uk-UA"/>
        </w:rPr>
        <w:t>В системі клірингового обліку на кліринговому субрахунку</w:t>
      </w:r>
      <w:r w:rsidR="00C474EC">
        <w:rPr>
          <w:rFonts w:ascii="Times New Roman" w:hAnsi="Times New Roman"/>
          <w:sz w:val="24"/>
          <w:szCs w:val="24"/>
          <w:lang w:val="uk-UA"/>
        </w:rPr>
        <w:t>, відкритому для</w:t>
      </w:r>
      <w:r w:rsidRPr="001125AB">
        <w:rPr>
          <w:rFonts w:ascii="Times New Roman" w:hAnsi="Times New Roman"/>
          <w:sz w:val="24"/>
          <w:szCs w:val="24"/>
          <w:lang w:val="uk-UA"/>
        </w:rPr>
        <w:t xml:space="preserve"> </w:t>
      </w:r>
      <w:r w:rsidR="00BF2358">
        <w:rPr>
          <w:rFonts w:ascii="Times New Roman" w:hAnsi="Times New Roman"/>
          <w:sz w:val="24"/>
          <w:szCs w:val="24"/>
          <w:lang w:val="uk-UA"/>
        </w:rPr>
        <w:t xml:space="preserve">колективного обліку </w:t>
      </w:r>
      <w:r w:rsidRPr="001125AB">
        <w:rPr>
          <w:rFonts w:ascii="Times New Roman" w:hAnsi="Times New Roman"/>
          <w:sz w:val="24"/>
          <w:szCs w:val="24"/>
          <w:lang w:val="uk-UA"/>
        </w:rPr>
        <w:t>учасника клірингу відображається загальна частка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тих клієнтів</w:t>
      </w:r>
      <w:r w:rsidR="00B24DC0">
        <w:rPr>
          <w:rFonts w:ascii="Times New Roman" w:hAnsi="Times New Roman"/>
          <w:sz w:val="24"/>
          <w:szCs w:val="24"/>
          <w:lang w:val="uk-UA"/>
        </w:rPr>
        <w:t xml:space="preserve"> учасника клірингу / </w:t>
      </w:r>
      <w:r w:rsidR="00A844B7">
        <w:rPr>
          <w:rFonts w:ascii="Times New Roman" w:hAnsi="Times New Roman"/>
          <w:sz w:val="24"/>
          <w:szCs w:val="24"/>
          <w:lang w:val="uk-UA"/>
        </w:rPr>
        <w:t>контрагентів</w:t>
      </w:r>
      <w:r w:rsidRPr="001125AB">
        <w:rPr>
          <w:rFonts w:ascii="Times New Roman" w:hAnsi="Times New Roman"/>
          <w:sz w:val="24"/>
          <w:szCs w:val="24"/>
          <w:lang w:val="uk-UA"/>
        </w:rPr>
        <w:t xml:space="preserve"> учасника клірингу, які обліковуються колективно, без врахування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тих клієнтів</w:t>
      </w:r>
      <w:r w:rsidR="00B24DC0">
        <w:rPr>
          <w:rFonts w:ascii="Times New Roman" w:hAnsi="Times New Roman"/>
          <w:sz w:val="24"/>
          <w:szCs w:val="24"/>
          <w:lang w:val="uk-UA"/>
        </w:rPr>
        <w:t xml:space="preserve"> учасника клірингу / </w:t>
      </w:r>
      <w:r w:rsidR="00A844B7">
        <w:rPr>
          <w:rFonts w:ascii="Times New Roman" w:hAnsi="Times New Roman"/>
          <w:sz w:val="24"/>
          <w:szCs w:val="24"/>
          <w:lang w:val="uk-UA"/>
        </w:rPr>
        <w:t>контрагентів</w:t>
      </w:r>
      <w:r w:rsidRPr="001125AB">
        <w:rPr>
          <w:rFonts w:ascii="Times New Roman" w:hAnsi="Times New Roman"/>
          <w:sz w:val="24"/>
          <w:szCs w:val="24"/>
          <w:lang w:val="uk-UA"/>
        </w:rPr>
        <w:t xml:space="preserve"> учасника клірингу, які обліковуються відокремлено. </w:t>
      </w:r>
    </w:p>
    <w:p w:rsidR="00873EC5" w:rsidRPr="001125AB" w:rsidRDefault="00873EC5" w:rsidP="00873EC5">
      <w:pPr>
        <w:tabs>
          <w:tab w:val="left" w:pos="0"/>
        </w:tabs>
        <w:spacing w:before="0" w:after="120"/>
        <w:rPr>
          <w:rFonts w:ascii="Times New Roman" w:hAnsi="Times New Roman"/>
          <w:sz w:val="24"/>
          <w:szCs w:val="24"/>
          <w:lang w:val="uk-UA"/>
        </w:rPr>
      </w:pPr>
      <w:r w:rsidRPr="001125AB">
        <w:rPr>
          <w:rFonts w:ascii="Times New Roman" w:hAnsi="Times New Roman"/>
          <w:sz w:val="24"/>
          <w:szCs w:val="24"/>
          <w:lang w:val="uk-UA"/>
        </w:rPr>
        <w:t>При обслуговуванні клірингового субрахунку</w:t>
      </w:r>
      <w:r w:rsidR="00C474EC">
        <w:rPr>
          <w:rFonts w:ascii="Times New Roman" w:hAnsi="Times New Roman"/>
          <w:sz w:val="24"/>
          <w:szCs w:val="24"/>
          <w:lang w:val="uk-UA"/>
        </w:rPr>
        <w:t>, відкритого для</w:t>
      </w:r>
      <w:r w:rsidR="00BF2358">
        <w:rPr>
          <w:rFonts w:ascii="Times New Roman" w:hAnsi="Times New Roman"/>
          <w:sz w:val="24"/>
          <w:szCs w:val="24"/>
          <w:lang w:val="uk-UA"/>
        </w:rPr>
        <w:t xml:space="preserve"> колективного обліку</w:t>
      </w:r>
      <w:r w:rsidRPr="001125AB">
        <w:rPr>
          <w:rFonts w:ascii="Times New Roman" w:hAnsi="Times New Roman"/>
          <w:sz w:val="24"/>
          <w:szCs w:val="24"/>
          <w:lang w:val="uk-UA"/>
        </w:rPr>
        <w:t xml:space="preserve"> учасника клірингу Розрахунковий центр дотримується наступних принципів:</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кліринговий субрахунок учасника клірингу має бути пов’язаний лише з одним кліринговим рахунком;</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 xml:space="preserve">кліринговому субрахунку учасника клірингу має відповідати тільки один рахунок для здійснення розрахунків. </w:t>
      </w:r>
    </w:p>
    <w:p w:rsidR="00873EC5" w:rsidRPr="001125AB" w:rsidRDefault="00873EC5" w:rsidP="00873EC5">
      <w:pPr>
        <w:tabs>
          <w:tab w:val="left" w:pos="993"/>
        </w:tabs>
        <w:spacing w:before="0" w:after="120"/>
        <w:rPr>
          <w:rFonts w:ascii="Times New Roman" w:hAnsi="Times New Roman"/>
          <w:sz w:val="24"/>
          <w:szCs w:val="24"/>
          <w:lang w:val="uk-UA"/>
        </w:rPr>
      </w:pPr>
      <w:r w:rsidRPr="001125AB">
        <w:rPr>
          <w:rFonts w:ascii="Times New Roman" w:hAnsi="Times New Roman"/>
          <w:sz w:val="24"/>
          <w:szCs w:val="24"/>
          <w:lang w:val="uk-UA"/>
        </w:rPr>
        <w:t>Залишки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коштів на кліринговому субрахунку</w:t>
      </w:r>
      <w:r w:rsidR="00C474EC">
        <w:rPr>
          <w:rFonts w:ascii="Times New Roman" w:hAnsi="Times New Roman"/>
          <w:sz w:val="24"/>
          <w:szCs w:val="24"/>
          <w:lang w:val="uk-UA"/>
        </w:rPr>
        <w:t>, відкритому для</w:t>
      </w:r>
      <w:r w:rsidR="00BF2358">
        <w:rPr>
          <w:rFonts w:ascii="Times New Roman" w:hAnsi="Times New Roman"/>
          <w:sz w:val="24"/>
          <w:szCs w:val="24"/>
          <w:lang w:val="uk-UA"/>
        </w:rPr>
        <w:t xml:space="preserve"> колективного обліку</w:t>
      </w:r>
      <w:r w:rsidRPr="001125AB">
        <w:rPr>
          <w:rFonts w:ascii="Times New Roman" w:hAnsi="Times New Roman"/>
          <w:sz w:val="24"/>
          <w:szCs w:val="24"/>
          <w:lang w:val="uk-UA"/>
        </w:rPr>
        <w:t xml:space="preserve"> учасника клірингу в кліринговій системі обліку повинні відповідати залишкам грошових коштів на рахунку для здійснення розрахунків (кошти клієнтів учасника клірингу</w:t>
      </w:r>
      <w:r w:rsidR="00C474EC">
        <w:rPr>
          <w:rFonts w:ascii="Times New Roman" w:hAnsi="Times New Roman"/>
          <w:sz w:val="24"/>
          <w:szCs w:val="24"/>
          <w:lang w:val="uk-UA"/>
        </w:rPr>
        <w:t xml:space="preserve"> / контрагентів учасника клірингу</w:t>
      </w:r>
      <w:r w:rsidR="00992B80">
        <w:rPr>
          <w:rFonts w:ascii="Times New Roman" w:hAnsi="Times New Roman"/>
          <w:sz w:val="24"/>
          <w:szCs w:val="24"/>
          <w:lang w:val="uk-UA"/>
        </w:rPr>
        <w:t>)</w:t>
      </w:r>
      <w:r w:rsidRPr="001125AB">
        <w:rPr>
          <w:rFonts w:ascii="Times New Roman" w:hAnsi="Times New Roman"/>
          <w:sz w:val="24"/>
          <w:szCs w:val="24"/>
          <w:lang w:val="uk-UA"/>
        </w:rPr>
        <w:t>, визначеному учасником клірингу при відкритті клірингового рахунку. Залишки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на кліринговому субрахунку учасника клірингу повинні відповідати обсягу прав на цінні папери, заблокованих для здійснення розрахунків за правочинами щодо цінних паперів з дотриманням принципу "поставка цінних паперів проти оплати" в певній депозитарній установі на рахунках у цінних паперах клієнтів</w:t>
      </w:r>
      <w:r w:rsidR="00B24DC0">
        <w:rPr>
          <w:rFonts w:ascii="Times New Roman" w:hAnsi="Times New Roman"/>
          <w:sz w:val="24"/>
          <w:szCs w:val="24"/>
          <w:lang w:val="uk-UA"/>
        </w:rPr>
        <w:t xml:space="preserve"> учасника клірингу / </w:t>
      </w:r>
      <w:r w:rsidR="00992B80">
        <w:rPr>
          <w:rFonts w:ascii="Times New Roman" w:hAnsi="Times New Roman"/>
          <w:sz w:val="24"/>
          <w:szCs w:val="24"/>
          <w:lang w:val="uk-UA"/>
        </w:rPr>
        <w:t>контрагентів</w:t>
      </w:r>
      <w:r w:rsidRPr="001125AB">
        <w:rPr>
          <w:rFonts w:ascii="Times New Roman" w:hAnsi="Times New Roman"/>
          <w:sz w:val="24"/>
          <w:szCs w:val="24"/>
          <w:lang w:val="uk-UA"/>
        </w:rPr>
        <w:t xml:space="preserve"> учасника клірингу, що консолідовані в системі депозитарного обліку з ознакою "обліковий регістр брокера".</w:t>
      </w:r>
    </w:p>
    <w:p w:rsidR="00873EC5" w:rsidRPr="001125AB" w:rsidRDefault="00873EC5" w:rsidP="00873EC5">
      <w:pPr>
        <w:tabs>
          <w:tab w:val="left" w:pos="1134"/>
        </w:tabs>
        <w:spacing w:before="0" w:after="120"/>
        <w:rPr>
          <w:rFonts w:ascii="Times New Roman" w:hAnsi="Times New Roman"/>
          <w:sz w:val="24"/>
          <w:szCs w:val="24"/>
          <w:lang w:val="uk-UA"/>
        </w:rPr>
      </w:pPr>
      <w:r w:rsidRPr="001125AB">
        <w:rPr>
          <w:rFonts w:ascii="Times New Roman" w:hAnsi="Times New Roman"/>
          <w:sz w:val="24"/>
          <w:szCs w:val="24"/>
          <w:lang w:val="uk-UA"/>
        </w:rPr>
        <w:t>Залишки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коштів на кліринговому субрахунку</w:t>
      </w:r>
      <w:r w:rsidR="00C474EC">
        <w:rPr>
          <w:rFonts w:ascii="Times New Roman" w:hAnsi="Times New Roman"/>
          <w:sz w:val="24"/>
          <w:szCs w:val="24"/>
          <w:lang w:val="uk-UA"/>
        </w:rPr>
        <w:t>, відкритому для</w:t>
      </w:r>
      <w:r w:rsidRPr="001125AB">
        <w:rPr>
          <w:rFonts w:ascii="Times New Roman" w:hAnsi="Times New Roman"/>
          <w:sz w:val="24"/>
          <w:szCs w:val="24"/>
          <w:lang w:val="uk-UA"/>
        </w:rPr>
        <w:t xml:space="preserve"> </w:t>
      </w:r>
      <w:r w:rsidR="00E77C5F">
        <w:rPr>
          <w:rFonts w:ascii="Times New Roman" w:hAnsi="Times New Roman"/>
          <w:sz w:val="24"/>
          <w:szCs w:val="24"/>
          <w:lang w:val="uk-UA"/>
        </w:rPr>
        <w:t xml:space="preserve">відокремленого обліку </w:t>
      </w:r>
      <w:r w:rsidRPr="001125AB">
        <w:rPr>
          <w:rFonts w:ascii="Times New Roman" w:hAnsi="Times New Roman"/>
          <w:sz w:val="24"/>
          <w:szCs w:val="24"/>
          <w:lang w:val="uk-UA"/>
        </w:rPr>
        <w:t>клієнта учасника клірингу</w:t>
      </w:r>
      <w:r w:rsidR="00E77C5F">
        <w:rPr>
          <w:rFonts w:ascii="Times New Roman" w:hAnsi="Times New Roman"/>
          <w:sz w:val="24"/>
          <w:szCs w:val="24"/>
          <w:lang w:val="uk-UA"/>
        </w:rPr>
        <w:t xml:space="preserve"> / контрагента учасника клірингу</w:t>
      </w:r>
      <w:r w:rsidRPr="001125AB">
        <w:rPr>
          <w:rFonts w:ascii="Times New Roman" w:hAnsi="Times New Roman"/>
          <w:sz w:val="24"/>
          <w:szCs w:val="24"/>
          <w:lang w:val="uk-UA"/>
        </w:rPr>
        <w:t xml:space="preserve"> в системі клірингового обліку повинні відповідати залишкам грошових коштів на </w:t>
      </w:r>
      <w:r w:rsidR="003D6DEF">
        <w:rPr>
          <w:rFonts w:ascii="Times New Roman" w:hAnsi="Times New Roman"/>
          <w:sz w:val="24"/>
          <w:szCs w:val="24"/>
          <w:lang w:val="uk-UA"/>
        </w:rPr>
        <w:t xml:space="preserve">відповідному </w:t>
      </w:r>
      <w:r w:rsidRPr="001125AB">
        <w:rPr>
          <w:rFonts w:ascii="Times New Roman" w:hAnsi="Times New Roman"/>
          <w:sz w:val="24"/>
          <w:szCs w:val="24"/>
          <w:lang w:val="uk-UA"/>
        </w:rPr>
        <w:t>рахунку для здійснення розрахунків. Залишки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 xml:space="preserve">або отримання цінних паперів на кліринговому субрахунку </w:t>
      </w:r>
      <w:r w:rsidRPr="0044771D">
        <w:rPr>
          <w:rFonts w:ascii="Times New Roman" w:hAnsi="Times New Roman"/>
          <w:sz w:val="24"/>
          <w:szCs w:val="24"/>
          <w:lang w:val="uk-UA"/>
        </w:rPr>
        <w:t>клієнта учасника клірингу</w:t>
      </w:r>
      <w:r w:rsidR="003D6DEF" w:rsidRPr="0044771D">
        <w:rPr>
          <w:rFonts w:ascii="Times New Roman" w:hAnsi="Times New Roman"/>
          <w:sz w:val="24"/>
          <w:szCs w:val="24"/>
          <w:lang w:val="uk-UA"/>
        </w:rPr>
        <w:t xml:space="preserve"> / контрагента учасника клірингу</w:t>
      </w:r>
      <w:r w:rsidRPr="0044771D">
        <w:rPr>
          <w:rFonts w:ascii="Times New Roman" w:hAnsi="Times New Roman"/>
          <w:sz w:val="24"/>
          <w:szCs w:val="24"/>
          <w:lang w:val="uk-UA"/>
        </w:rPr>
        <w:t xml:space="preserve"> повинні відповідати обсягу цінних паперів / прав на цінні папери на рахунку у цінних паперах клієнта учасника клірингу</w:t>
      </w:r>
      <w:r w:rsidR="003D6DEF" w:rsidRPr="0044771D">
        <w:rPr>
          <w:rFonts w:ascii="Times New Roman" w:hAnsi="Times New Roman"/>
          <w:sz w:val="24"/>
          <w:szCs w:val="24"/>
          <w:lang w:val="uk-UA"/>
        </w:rPr>
        <w:t xml:space="preserve"> / контрагента учасника клірингу</w:t>
      </w:r>
      <w:r w:rsidRPr="0044771D">
        <w:rPr>
          <w:rFonts w:ascii="Times New Roman" w:hAnsi="Times New Roman"/>
          <w:sz w:val="24"/>
          <w:szCs w:val="24"/>
          <w:lang w:val="uk-UA"/>
        </w:rPr>
        <w:t xml:space="preserve"> в системі депозитарного обліку, заблокованих для здійснення розрахунків за правочинами щодо цінних паперів з дотриманням принципу</w:t>
      </w:r>
      <w:r w:rsidRPr="001125AB">
        <w:rPr>
          <w:rFonts w:ascii="Times New Roman" w:hAnsi="Times New Roman"/>
          <w:sz w:val="24"/>
          <w:szCs w:val="24"/>
          <w:lang w:val="uk-UA"/>
        </w:rPr>
        <w:t xml:space="preserve"> "поставка цінних паперів проти оплати".</w:t>
      </w:r>
    </w:p>
    <w:p w:rsidR="00873EC5" w:rsidRPr="001125AB" w:rsidRDefault="00873EC5" w:rsidP="00873EC5">
      <w:pPr>
        <w:tabs>
          <w:tab w:val="left" w:pos="993"/>
        </w:tabs>
        <w:spacing w:before="0" w:after="120"/>
        <w:rPr>
          <w:rFonts w:ascii="Times New Roman" w:hAnsi="Times New Roman"/>
          <w:sz w:val="24"/>
          <w:szCs w:val="24"/>
          <w:lang w:val="uk-UA"/>
        </w:rPr>
      </w:pPr>
      <w:r w:rsidRPr="001125AB">
        <w:rPr>
          <w:rFonts w:ascii="Times New Roman" w:hAnsi="Times New Roman"/>
          <w:sz w:val="24"/>
          <w:szCs w:val="24"/>
          <w:lang w:val="uk-UA"/>
        </w:rPr>
        <w:t>При обслуговуванні клірингового субрахунку</w:t>
      </w:r>
      <w:r w:rsidR="00C474EC">
        <w:rPr>
          <w:rFonts w:ascii="Times New Roman" w:hAnsi="Times New Roman"/>
          <w:sz w:val="24"/>
          <w:szCs w:val="24"/>
          <w:lang w:val="uk-UA"/>
        </w:rPr>
        <w:t>, відкритого для</w:t>
      </w:r>
      <w:r w:rsidRPr="001125AB">
        <w:rPr>
          <w:rFonts w:ascii="Times New Roman" w:hAnsi="Times New Roman"/>
          <w:sz w:val="24"/>
          <w:szCs w:val="24"/>
          <w:lang w:val="uk-UA"/>
        </w:rPr>
        <w:t xml:space="preserve"> </w:t>
      </w:r>
      <w:r w:rsidR="00A57456">
        <w:rPr>
          <w:rFonts w:ascii="Times New Roman" w:hAnsi="Times New Roman"/>
          <w:sz w:val="24"/>
          <w:szCs w:val="24"/>
          <w:lang w:val="uk-UA"/>
        </w:rPr>
        <w:t xml:space="preserve">відокремленого обліку </w:t>
      </w:r>
      <w:r w:rsidRPr="001125AB">
        <w:rPr>
          <w:rFonts w:ascii="Times New Roman" w:hAnsi="Times New Roman"/>
          <w:sz w:val="24"/>
          <w:szCs w:val="24"/>
          <w:lang w:val="uk-UA"/>
        </w:rPr>
        <w:t>клієнта учасника клірингу</w:t>
      </w:r>
      <w:r w:rsidR="00A57456">
        <w:rPr>
          <w:rFonts w:ascii="Times New Roman" w:hAnsi="Times New Roman"/>
          <w:sz w:val="24"/>
          <w:szCs w:val="24"/>
          <w:lang w:val="uk-UA"/>
        </w:rPr>
        <w:t xml:space="preserve"> / контрагента учасника клірингу</w:t>
      </w:r>
      <w:r w:rsidRPr="001125AB">
        <w:rPr>
          <w:rFonts w:ascii="Times New Roman" w:hAnsi="Times New Roman"/>
          <w:sz w:val="24"/>
          <w:szCs w:val="24"/>
          <w:lang w:val="uk-UA"/>
        </w:rPr>
        <w:t xml:space="preserve"> Розрахунковий центр дотримується наступних принципів:</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кліринговий субрахунок має бути пов’язаний лише з кліринговим рахунком цього учасника клірингу;</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кліринговому субрахунку має відповідати тільки один рахунок для здійснення розрахунків, відкритий Розрахунковим центром для обліку коштів цього клієнта учасника клірингу</w:t>
      </w:r>
      <w:r w:rsidR="00A57456">
        <w:rPr>
          <w:lang w:val="uk-UA"/>
        </w:rPr>
        <w:t xml:space="preserve"> / контрагента учасника клірингу</w:t>
      </w:r>
      <w:r w:rsidRPr="001125AB">
        <w:rPr>
          <w:lang w:val="uk-UA"/>
        </w:rPr>
        <w:t>, призначених для здійснення розрахунків за правочинами щодо цінних паперів та інших фінансових інструментів;</w:t>
      </w:r>
    </w:p>
    <w:p w:rsidR="00873EC5" w:rsidRPr="0044771D"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кожному кліринговому субрахунку має відповідати тільки один рахунок у цінних паперах цього клієнта учасника клірингу</w:t>
      </w:r>
      <w:r w:rsidR="00A57456">
        <w:rPr>
          <w:lang w:val="uk-UA"/>
        </w:rPr>
        <w:t xml:space="preserve"> / контрагента учасника клірингу</w:t>
      </w:r>
      <w:r w:rsidRPr="001125AB">
        <w:rPr>
          <w:lang w:val="uk-UA"/>
        </w:rPr>
        <w:t xml:space="preserve">, відкритий в депозитарній установі для обліку цінних паперів в системі Центрального депозитарію </w:t>
      </w:r>
      <w:r w:rsidRPr="0044771D">
        <w:rPr>
          <w:lang w:val="uk-UA"/>
        </w:rPr>
        <w:t>або в Центральному депозитарії;</w:t>
      </w:r>
    </w:p>
    <w:p w:rsidR="00873EC5" w:rsidRPr="0044771D"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44771D">
        <w:rPr>
          <w:lang w:val="uk-UA"/>
        </w:rPr>
        <w:lastRenderedPageBreak/>
        <w:t>кожному кліринговому субрахунку має відповідати тільки один рахунок у цінних паперах цього клієнта учасника клірингу</w:t>
      </w:r>
      <w:r w:rsidR="00A57456" w:rsidRPr="0044771D">
        <w:rPr>
          <w:lang w:val="uk-UA"/>
        </w:rPr>
        <w:t xml:space="preserve"> / контрагента учасника клірингу</w:t>
      </w:r>
      <w:r w:rsidRPr="0044771D">
        <w:rPr>
          <w:lang w:val="uk-UA"/>
        </w:rPr>
        <w:t>, відкритий в депозитарній установі для обліку цінних паперів в системі депозитарію Національного банку України або в депозитарії Національного банку України.</w:t>
      </w:r>
    </w:p>
    <w:p w:rsidR="00873EC5" w:rsidRPr="0044771D"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44771D">
        <w:rPr>
          <w:rFonts w:ascii="Times New Roman" w:hAnsi="Times New Roman"/>
          <w:sz w:val="24"/>
          <w:szCs w:val="24"/>
          <w:lang w:val="uk-UA"/>
        </w:rPr>
        <w:t>Розрахунковий центр відкриває наступні клірингові субрахунки:</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окремий кліринговий субрахунок для розрахунків за правочинами щодо цінних паперів, облік яких відповідно до законодавства України здійснює Національний банк України;</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окремий кліринговий субрахунок для розрахунків за правочинами щодо цінних паперів, облік яких відповідно до законодавства України здійснює Центральний депозитарій.</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Облік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та/або коштів на кліринговому рахунку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субрахунку здійснюється згідно наступних принципів:</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За коштами – одна копійка, що обліковується на рахунку для здійснення розрахунків, який відповідає певному кліринговому рахунку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субрахунку, – одне зобов’язання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право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коштів в розмірі однієї копійки на відповідному кліринговому рахунку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субрахунку.</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За цінними паперами – один цінний папір, який має відповідний міжнародний код </w:t>
      </w:r>
      <w:r w:rsidRPr="001125AB">
        <w:rPr>
          <w:rFonts w:ascii="Times New Roman" w:hAnsi="Times New Roman"/>
          <w:sz w:val="24"/>
          <w:szCs w:val="24"/>
          <w:lang w:val="en-US"/>
        </w:rPr>
        <w:t>ISIN</w:t>
      </w:r>
      <w:r w:rsidRPr="001125AB">
        <w:rPr>
          <w:rFonts w:ascii="Times New Roman" w:hAnsi="Times New Roman"/>
          <w:sz w:val="24"/>
          <w:szCs w:val="24"/>
          <w:lang w:val="uk-UA"/>
        </w:rPr>
        <w:t>, що обліковується на рахунку у цінних паперах, який відповідає певному кліринговому рахунку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субрахунку, - одне зобов’язання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право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 xml:space="preserve">або отримання одного цінного паперу зазначеного міжнародного коду </w:t>
      </w:r>
      <w:r w:rsidRPr="001125AB">
        <w:rPr>
          <w:rFonts w:ascii="Times New Roman" w:hAnsi="Times New Roman"/>
          <w:sz w:val="24"/>
          <w:szCs w:val="24"/>
          <w:lang w:val="en-US"/>
        </w:rPr>
        <w:t>ISIN</w:t>
      </w:r>
      <w:r w:rsidRPr="001125AB">
        <w:rPr>
          <w:rFonts w:ascii="Times New Roman" w:hAnsi="Times New Roman"/>
          <w:sz w:val="24"/>
          <w:szCs w:val="24"/>
          <w:lang w:val="uk-UA"/>
        </w:rPr>
        <w:t>.</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Операції за кліринговими рахунками/субрахунками, які призводять до зміни залишку на цих рахунках, здійснюються Розрахунковим центром:</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на підставі відомості операцій блокування цінних паперів, яка формується та надається Розрахунковому центру депозитарієм на підставі даних депозитарного обліку щодо цінних паперів, що належать клієнтам депозитарію, депонентам клієнтів депозитарію, які обліковуються на балансових рахунках "Цінні папери, заблоковані для торгів";</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на підставі відомості зарахування коштів на рахунки для здійснення розрахунків, яка формується системою обліку на підставі інформації про кошти, зараховані на рахунки для здійснення розрахунків;</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на підставі електронних документів, сформованих учасниками клірингу та наданих Розрахунковому центру через систему клірингового обліку;</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внаслідок обробки Розрахунковим центром інформації, наданої Розрахунковому центру фондовою біржею, про договори щодо цінних паперів, що укладені на цій фондовій біржі;</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внаслідок обробки Розрахунковим центром інформації про договори щодо цінних паперів, що укладені поза фондовими біржами, та наданої Розрахунковому центру учасниками клірингу відповідно до внутрішніх документів Розрахункового центру.</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Кожна операція за кліринговим рахунком</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субрахунком, яка призводить до зміни залишку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коштів на цьому рахунку, відображається операцією переказу коштів на відповідному рахунку для здійснення розрахунків, відкритому в Розрахунковому центрі. Виключення становлять операції блокування</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розблокування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коштів на відповідних балансових рахунках клірингового рахунку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 xml:space="preserve">субрахунку (далі – балансові рахунки). </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lastRenderedPageBreak/>
        <w:t>Кожна операція за кліринговим рахунком</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субрахунком, яка призводить до зміни залишку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на цьому рахунку, відображається операцією переказу цінних паперів на відповідному рахунку у цінних паперах в системі депозитарного обліку. Виключення становлять операції блокування</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розблокування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на відповідних балансових рахунках клірингового рахунку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субрахунку.</w:t>
      </w:r>
    </w:p>
    <w:p w:rsidR="00873EC5" w:rsidRPr="001125AB" w:rsidRDefault="00873EC5" w:rsidP="00873EC5">
      <w:pPr>
        <w:tabs>
          <w:tab w:val="left" w:pos="993"/>
        </w:tabs>
        <w:spacing w:before="0" w:after="120"/>
        <w:ind w:firstLine="426"/>
        <w:rPr>
          <w:rFonts w:ascii="Times New Roman" w:hAnsi="Times New Roman"/>
          <w:sz w:val="24"/>
          <w:szCs w:val="24"/>
          <w:lang w:val="uk-UA"/>
        </w:rPr>
      </w:pPr>
    </w:p>
    <w:p w:rsidR="00873EC5" w:rsidRPr="001125AB" w:rsidRDefault="00873EC5" w:rsidP="00873EC5">
      <w:pPr>
        <w:numPr>
          <w:ilvl w:val="0"/>
          <w:numId w:val="1"/>
        </w:numPr>
        <w:tabs>
          <w:tab w:val="left" w:pos="284"/>
        </w:tabs>
        <w:spacing w:before="0" w:after="120"/>
        <w:ind w:left="0" w:firstLine="0"/>
        <w:jc w:val="center"/>
        <w:rPr>
          <w:rFonts w:ascii="Times New Roman" w:hAnsi="Times New Roman"/>
          <w:b/>
          <w:sz w:val="24"/>
          <w:szCs w:val="24"/>
          <w:lang w:val="uk-UA"/>
        </w:rPr>
      </w:pPr>
      <w:r w:rsidRPr="001125AB">
        <w:rPr>
          <w:rFonts w:ascii="Times New Roman" w:hAnsi="Times New Roman"/>
          <w:b/>
          <w:sz w:val="24"/>
          <w:szCs w:val="24"/>
          <w:lang w:val="uk-UA"/>
        </w:rPr>
        <w:t>Порядок внутрішнього документообігу при провадженні клірингової діяльності</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Документообіг Розрахункового центру – це рух документів в Розрахунковому центрі від моменту їх створення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 xml:space="preserve">або одержання до моменту їх відправлення або передачі на зберігання до архіву, та забезпечує обмін інформацією між Розрахунковим центром та учасниками клірингу, депозитаріями і фондовими біржами при відображенні операцій в системі клірингового обліку. </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Документи Розрахункового центру поділяються на вхідні, вихідні та внутрішні, які оброблені за період одного календарного року. Перелік та форми вхідних, вихідних та внутрішніх документів відповідно до вимог законодавства України визначаються Регламентом провадження та іншими внутрішніми документами Розрахункового центру.   </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Основними етапами документообігу Розрахункового центру є:</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Pr>
          <w:lang w:val="uk-UA"/>
        </w:rPr>
        <w:t>п</w:t>
      </w:r>
      <w:r w:rsidRPr="001125AB">
        <w:rPr>
          <w:lang w:val="uk-UA"/>
        </w:rPr>
        <w:t>рийом</w:t>
      </w:r>
      <w:r>
        <w:rPr>
          <w:lang w:val="uk-UA"/>
        </w:rPr>
        <w:t xml:space="preserve"> </w:t>
      </w:r>
      <w:r w:rsidRPr="001125AB">
        <w:rPr>
          <w:lang w:val="uk-UA"/>
        </w:rPr>
        <w:t>/</w:t>
      </w:r>
      <w:r>
        <w:rPr>
          <w:lang w:val="uk-UA"/>
        </w:rPr>
        <w:t xml:space="preserve"> </w:t>
      </w:r>
      <w:r w:rsidRPr="001125AB">
        <w:rPr>
          <w:lang w:val="uk-UA"/>
        </w:rPr>
        <w:t>створення документів;</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обробка та реєстрація документів;</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контроль виконання документів;</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обробка та</w:t>
      </w:r>
      <w:r>
        <w:rPr>
          <w:lang w:val="uk-UA"/>
        </w:rPr>
        <w:t xml:space="preserve"> </w:t>
      </w:r>
      <w:r w:rsidRPr="001125AB">
        <w:rPr>
          <w:lang w:val="uk-UA"/>
        </w:rPr>
        <w:t>/</w:t>
      </w:r>
      <w:r>
        <w:rPr>
          <w:lang w:val="uk-UA"/>
        </w:rPr>
        <w:t xml:space="preserve"> </w:t>
      </w:r>
      <w:r w:rsidRPr="001125AB">
        <w:rPr>
          <w:lang w:val="uk-UA"/>
        </w:rPr>
        <w:t>або відправлення документів.</w:t>
      </w:r>
    </w:p>
    <w:p w:rsidR="00873EC5" w:rsidRPr="001125AB" w:rsidRDefault="00873EC5" w:rsidP="00873EC5">
      <w:pPr>
        <w:numPr>
          <w:ilvl w:val="1"/>
          <w:numId w:val="1"/>
        </w:numPr>
        <w:tabs>
          <w:tab w:val="left" w:pos="851"/>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При провадженні клірингової діяльності Розрахунковий центр використовує внутрішній електронний документообіг, який забезпечує взаємодію системи обліку Розрахункового центру та системи клірингового обліку Розрахункового центру. </w:t>
      </w:r>
    </w:p>
    <w:p w:rsidR="00873EC5" w:rsidRPr="001125AB" w:rsidRDefault="00873EC5" w:rsidP="00873EC5">
      <w:pPr>
        <w:numPr>
          <w:ilvl w:val="1"/>
          <w:numId w:val="1"/>
        </w:numPr>
        <w:tabs>
          <w:tab w:val="left" w:pos="851"/>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 внутрішніх електронних документів, які формуються та обробляються Розрахунковим центром при провадженні клірингової діяльності, належать:</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відомість розпоряджень учасників клірингу – електронний документ, який формується Розрахунковим центром на підставі зустрічних електронних розпоряджень учасників клірингу за укладеними поза фондовими біржами правочинами щодо цінних паперів, та містить розпорядження на проведення операцій на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субрахунках;</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відомість розпоряджень фондової біржі – електронний документ, який формується Розрахунковим центром на підставі відомості правочинів щодо цінних паперів, наданої Розрахунковому центру фондовою біржею, та містить розпорядження на проведення операцій на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 субрахунках;</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відомість операцій переказу коштів – електронний документ, який формується Розрахунковим центром на підставі відомості правочинів щодо цінних паперів, наданої Розрахунковому центру фондовою біржею, та містить розпорядження на проведення грошових розрахунків на раху</w:t>
      </w:r>
      <w:r w:rsidR="008F2822">
        <w:rPr>
          <w:rFonts w:ascii="Times New Roman" w:hAnsi="Times New Roman"/>
          <w:sz w:val="24"/>
          <w:szCs w:val="24"/>
          <w:lang w:val="uk-UA"/>
        </w:rPr>
        <w:t>нках для здійснення розрахунків</w:t>
      </w:r>
      <w:r w:rsidRPr="001125AB">
        <w:rPr>
          <w:rFonts w:ascii="Times New Roman" w:hAnsi="Times New Roman"/>
          <w:sz w:val="24"/>
          <w:szCs w:val="24"/>
          <w:lang w:val="uk-UA"/>
        </w:rPr>
        <w:t>.</w:t>
      </w:r>
    </w:p>
    <w:p w:rsidR="00873EC5" w:rsidRPr="001125AB" w:rsidRDefault="00873EC5" w:rsidP="00873EC5">
      <w:pPr>
        <w:numPr>
          <w:ilvl w:val="1"/>
          <w:numId w:val="1"/>
        </w:numPr>
        <w:tabs>
          <w:tab w:val="left" w:pos="851"/>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Документи, на підставі яких Розрахунковим центром здійснюється кліринг та формуються внутрішні електронні документи, надаються Розрахунковому центру виключно у формі електронного документа відповідно до вимог, визначених законодавством України та Регламентом провадження.</w:t>
      </w:r>
    </w:p>
    <w:p w:rsidR="00873EC5" w:rsidRPr="001125AB" w:rsidRDefault="00873EC5" w:rsidP="00873EC5">
      <w:pPr>
        <w:numPr>
          <w:ilvl w:val="1"/>
          <w:numId w:val="1"/>
        </w:numPr>
        <w:tabs>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 електронних вхідних документів, на підставі яких Розрахунковим центром здійснюється кліринг та формуються внутрішні електронні документи, належать:</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lastRenderedPageBreak/>
        <w:t xml:space="preserve"> електронні документи, які формуються та подаються Розрахунковому центру учасниками клірингу засобами автоматизації системи клірингового обліку як підстава для проведення операцій на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субрахунках;</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електронні документи, які формуються та подаються Розрахунковому центру фондовими біржами відповідно до укладених договорів;</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електронні документи, які формуються та подаються Розрахунковому центру депозитаріями відповідно до укладених договорів.</w:t>
      </w:r>
    </w:p>
    <w:p w:rsidR="00873EC5" w:rsidRPr="001125AB" w:rsidRDefault="00873EC5" w:rsidP="00873EC5">
      <w:pPr>
        <w:numPr>
          <w:ilvl w:val="1"/>
          <w:numId w:val="1"/>
        </w:numPr>
        <w:tabs>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Усі електронні документи, що подаються Розрахунковому центру, повинні повністю розкривати зміст операцій, що мають бути відображені на клірингових рахунка</w:t>
      </w:r>
      <w:r w:rsidR="00A82465">
        <w:rPr>
          <w:rFonts w:ascii="Times New Roman" w:hAnsi="Times New Roman"/>
          <w:sz w:val="24"/>
          <w:szCs w:val="24"/>
          <w:lang w:val="uk-UA"/>
        </w:rPr>
        <w:t>х</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субрахунках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регістрах внутрішнього обліку. Якщо зазначені документи не містять всіх необхідних даних для здійснення клірингу, Розрахунковий центр має право вимагати надання необхідної інформації.</w:t>
      </w:r>
    </w:p>
    <w:p w:rsidR="00873EC5" w:rsidRPr="001125AB" w:rsidRDefault="00873EC5" w:rsidP="00873EC5">
      <w:pPr>
        <w:numPr>
          <w:ilvl w:val="1"/>
          <w:numId w:val="1"/>
        </w:numPr>
        <w:tabs>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Учасники клірингу відповідно до укладених з Розрахунковим центром договорів подають до Розрахункового центру наступні електронні вхідні документи:</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електронне розпорядження про блокування визначеного обсягу зобов’язань та/або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на відповідних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 субрахунках для забезпечення розрахунків за правочинами щодо цінних паперів, укладеними поза фондовими біржами;</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електронне розпорядження, що містить інформацію про укладений поза фондовою біржею правочин щодо цінних паперів;</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електронне розпорядження про відміну блокування визначеного обсягу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на відповідних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 субрахунках для забезпечення розрахунків за правочинами щодо цінних паперів, укладеними поза фондовими біржами;</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електронне розпорядження про блокування визначеного обсягу зобов’язань та/або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та/або коштів на відповідних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 субрахунках для забезпечення розрахунків за правочинами щодо цінних паперів, укладеними на фондових біржах;</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електронне розпорядження про розблокування цінних паперів, заблокованих на рахунках у цінних паперах в системі депозитарного обліку депозитарію на балансових рахунках для здійснення Розрахунковим центром клірингу за правочинами щодо  цінних паперів;</w:t>
      </w:r>
    </w:p>
    <w:p w:rsidR="00873EC5" w:rsidRPr="001125AB" w:rsidRDefault="00873EC5" w:rsidP="00873EC5">
      <w:pPr>
        <w:numPr>
          <w:ilvl w:val="2"/>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електронне розпорядження про списання коштів, які обліковуються на  рахунку для здійснення розрахунків, та їх зарахування на поточні/кореспондентські рахунки учасника клірингу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клієнта учасника клірингу</w:t>
      </w:r>
      <w:r w:rsidR="00B24DC0">
        <w:rPr>
          <w:rFonts w:ascii="Times New Roman" w:hAnsi="Times New Roman"/>
          <w:sz w:val="24"/>
          <w:szCs w:val="24"/>
          <w:lang w:val="uk-UA"/>
        </w:rPr>
        <w:t xml:space="preserve"> / контрагента учасника клірингу</w:t>
      </w:r>
      <w:r w:rsidRPr="001125AB">
        <w:rPr>
          <w:rFonts w:ascii="Times New Roman" w:hAnsi="Times New Roman"/>
          <w:sz w:val="24"/>
          <w:szCs w:val="24"/>
          <w:lang w:val="uk-UA"/>
        </w:rPr>
        <w:t>.</w:t>
      </w:r>
    </w:p>
    <w:p w:rsidR="00873EC5" w:rsidRPr="001125AB" w:rsidRDefault="00873EC5" w:rsidP="00873EC5">
      <w:pPr>
        <w:numPr>
          <w:ilvl w:val="1"/>
          <w:numId w:val="1"/>
        </w:numPr>
        <w:tabs>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Фондові біржі відповідно до укладених з Розрахунковим центром договорів подають до Розрахункового центру наступні електронні вхідні документи:</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відомість правочинів щодо цінних паперів, які укладені на фондовій біржі, та розпоряджень на розблокування визначеного обсягу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на відповідних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субрахунках.</w:t>
      </w:r>
    </w:p>
    <w:p w:rsidR="00873EC5" w:rsidRPr="001125AB" w:rsidRDefault="00873EC5" w:rsidP="00873EC5">
      <w:pPr>
        <w:numPr>
          <w:ilvl w:val="1"/>
          <w:numId w:val="1"/>
        </w:numPr>
        <w:tabs>
          <w:tab w:val="left" w:pos="1134"/>
          <w:tab w:val="left" w:pos="1276"/>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Депозитарії відповідно до укладених з Розрахунковим центром договорів подають до Розрахункового центру наступні електронні вхідні документи:</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довідник випусків цінних паперів, який містить інформацію про випуски цінних паперів, які обслуговуються депозитарієм; </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довідник клієнтів депозитарію, який містить інформацію про клієнтів депозитарію;</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lastRenderedPageBreak/>
        <w:t>реєстр договорів брокерів, які проводять операції на ринку цінних паперів;</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інформацію про рахунки у цінних паперах в системі депозитарного обліку депозитарію, за якими можуть проводитись розрахунки за правочинами щодо цінних паперів на підставі інформації, отриманої депозитарієм від Розрахункового центру (звіт за ідентифікацією);</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інформацію про блокування цінних паперів на рахунках у цінних паперах в системі депозитарного обліку депозитарію для здійснення Розрахунковим центром клірингу за правочинами щодо цінних паперів;</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інформацію про прийняті</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неприйняті до виконання розпорядження із зазначенням підстави неприйняття розпоряджень до виконання;</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інформацію щодо стану рахунку в цінних паперах, операцій з цінними паперами на рахунку в цінних паперах Розрахункового центру, яка містить записи про проведені депозитарієм протягом операційного дня операції зарахування та списання цінних паперів на рахунок /</w:t>
      </w:r>
      <w:r>
        <w:rPr>
          <w:rFonts w:ascii="Times New Roman" w:hAnsi="Times New Roman"/>
          <w:sz w:val="24"/>
          <w:szCs w:val="24"/>
          <w:lang w:val="uk-UA"/>
        </w:rPr>
        <w:t xml:space="preserve"> </w:t>
      </w:r>
      <w:r w:rsidRPr="001125AB">
        <w:rPr>
          <w:rFonts w:ascii="Times New Roman" w:hAnsi="Times New Roman"/>
          <w:sz w:val="24"/>
          <w:szCs w:val="24"/>
          <w:lang w:val="uk-UA"/>
        </w:rPr>
        <w:t>з рахунку у цінних паперах Розрахункового центру;</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відомість про стан блокувальних рахунків в цінних паперах, що містить інформацію про рахунки в цінних паперах в системі депозитарного обліку депозитарію:</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 xml:space="preserve">які заблоковані для здійснення розрахунків за правочинами щодо цінних паперів з дотриманням принципу "поставка цінних паперів проти оплати"; </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 xml:space="preserve">за якими виконано процедуру ідентифікації; </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інформація про які надана Розрахунковому центру у складі звіту за ідентифікацією.</w:t>
      </w:r>
    </w:p>
    <w:p w:rsidR="00873EC5" w:rsidRPr="001125AB" w:rsidRDefault="00873EC5" w:rsidP="00873EC5">
      <w:pPr>
        <w:numPr>
          <w:ilvl w:val="1"/>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Документи, на підставі яких здійснюється кліринг та розрахунки, надаються Розрахунковим центром депозитаріям та фондовим біржам виключно у формі електронного документа у вигляді, визначеному Регламентом провадження та відповідними договорами з депозитаріями та фондовими біржами.</w:t>
      </w:r>
    </w:p>
    <w:p w:rsidR="00873EC5" w:rsidRPr="001125AB" w:rsidRDefault="00873EC5" w:rsidP="00873EC5">
      <w:pPr>
        <w:numPr>
          <w:ilvl w:val="1"/>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 електронних вихідних документів Розрахункового центру належать:</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електронні документи, які формуються та подаються Розрахунковим центром депозитаріям відповідно до укладених договорів;</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електронні документи, які формуються та подаються Розрахунковим центром фондовим біржам відповідно до укладених договорів. </w:t>
      </w:r>
    </w:p>
    <w:p w:rsidR="00873EC5" w:rsidRPr="001125AB" w:rsidRDefault="00873EC5" w:rsidP="00873EC5">
      <w:pPr>
        <w:numPr>
          <w:ilvl w:val="1"/>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Розрахунковий центр формує та подає депозитаріям наступні електронні вихідні документи:</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довідник брокерів, що містить інформацію про брокерів, які є учасниками клірингу;</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довідник реєстраційних кодів цінних паперів;</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клірингову відомість, що містить інформацію, на підставі якої здійснюються розрахунки у цінних паперах за правочинами щодо цінних паперів. Клірингова відомість формується Розрахунковим центром за результатами клірингу окремо за кожним методом (на "грос" - основі  та "нетто" - основі);</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перелік правочинів, що містить інформацію про правочини щодо цінних паперів, та повністю розкриває зміст виконання операцій на рахунках у цінних паперах </w:t>
      </w:r>
      <w:r w:rsidRPr="008F2822">
        <w:rPr>
          <w:rFonts w:ascii="Times New Roman" w:hAnsi="Times New Roman"/>
          <w:sz w:val="24"/>
          <w:szCs w:val="24"/>
          <w:lang w:val="uk-UA"/>
        </w:rPr>
        <w:t>клієнтів депозитарію та депонентів</w:t>
      </w:r>
      <w:r w:rsidRPr="001125AB">
        <w:rPr>
          <w:rFonts w:ascii="Times New Roman" w:hAnsi="Times New Roman"/>
          <w:sz w:val="24"/>
          <w:szCs w:val="24"/>
          <w:lang w:val="uk-UA"/>
        </w:rPr>
        <w:t xml:space="preserve"> у депозитарних установах;</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відомість розпоряджень на розблокування цінних паперів на рахунках в цінних паперах в системі депозитарного обліку депозитарію після здійснення (завершення)  Розрахунковим центром клірингу за правочинами щодо цінних паперів;</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lastRenderedPageBreak/>
        <w:t>інформацію про рахунки у цінних паперах в системі депозитарного обліку депозитарію, за якими  припинено здійснення розрахунків за правочинами щодо цінних паперів на підставі інформації, отриманої депозитарієм від Розрахункового центру (повідомлення про скасування ідентифікації);</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повідомлення про завершення грошових розрахунків, що містить інформацію про виконані Розрахунковим центром грошові розрахунки за правочинами щодо цінних паперів, які укладені на фондовій біржі та поза фондовою біржею.</w:t>
      </w:r>
    </w:p>
    <w:p w:rsidR="00873EC5" w:rsidRPr="008F2822" w:rsidRDefault="00873EC5" w:rsidP="00873EC5">
      <w:pPr>
        <w:numPr>
          <w:ilvl w:val="1"/>
          <w:numId w:val="1"/>
        </w:numPr>
        <w:tabs>
          <w:tab w:val="left" w:pos="993"/>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Усі електронні документи, які формуються та надаються Розрахунковим центром депозитаріям, повинні повністю розкривати зміст виконання операцій на рахунках у цінних </w:t>
      </w:r>
      <w:r w:rsidRPr="008F2822">
        <w:rPr>
          <w:rFonts w:ascii="Times New Roman" w:hAnsi="Times New Roman"/>
          <w:sz w:val="24"/>
          <w:szCs w:val="24"/>
          <w:lang w:val="uk-UA"/>
        </w:rPr>
        <w:t>паперах клієнтів депозитарію</w:t>
      </w:r>
      <w:r w:rsidR="008F2822">
        <w:rPr>
          <w:rFonts w:ascii="Times New Roman" w:hAnsi="Times New Roman"/>
          <w:sz w:val="24"/>
          <w:szCs w:val="24"/>
          <w:lang w:val="uk-UA"/>
        </w:rPr>
        <w:t>.</w:t>
      </w:r>
    </w:p>
    <w:p w:rsidR="00873EC5" w:rsidRPr="001125AB" w:rsidRDefault="00873EC5" w:rsidP="00873EC5">
      <w:pPr>
        <w:tabs>
          <w:tab w:val="left" w:pos="993"/>
          <w:tab w:val="left" w:pos="1134"/>
        </w:tabs>
        <w:spacing w:before="0" w:after="120"/>
        <w:ind w:left="426"/>
        <w:rPr>
          <w:rFonts w:ascii="Times New Roman" w:hAnsi="Times New Roman"/>
          <w:sz w:val="24"/>
          <w:szCs w:val="24"/>
          <w:lang w:val="uk-UA"/>
        </w:rPr>
      </w:pPr>
    </w:p>
    <w:p w:rsidR="00873EC5" w:rsidRPr="001125AB" w:rsidRDefault="00873EC5" w:rsidP="00873EC5">
      <w:pPr>
        <w:numPr>
          <w:ilvl w:val="0"/>
          <w:numId w:val="1"/>
        </w:numPr>
        <w:tabs>
          <w:tab w:val="left" w:pos="284"/>
          <w:tab w:val="left" w:pos="1134"/>
        </w:tabs>
        <w:spacing w:before="0" w:after="120"/>
        <w:ind w:left="0" w:firstLine="709"/>
        <w:jc w:val="center"/>
        <w:rPr>
          <w:rFonts w:ascii="Times New Roman" w:hAnsi="Times New Roman"/>
          <w:b/>
          <w:bCs/>
          <w:sz w:val="24"/>
          <w:szCs w:val="24"/>
          <w:lang w:val="uk-UA"/>
        </w:rPr>
      </w:pPr>
      <w:r w:rsidRPr="001125AB">
        <w:rPr>
          <w:rFonts w:ascii="Times New Roman" w:hAnsi="Times New Roman"/>
          <w:b/>
          <w:bCs/>
          <w:sz w:val="24"/>
          <w:szCs w:val="24"/>
          <w:lang w:val="uk-UA"/>
        </w:rPr>
        <w:t>Класифікація балансових рахунків системи клірингового обліку Розрахункового центру</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Система клірингового обліку Розрахункового центру функціонує із використанням Плану балансових рахунків клірингового обліку, які розподіляються на активні балансові рахунки та пасивні балансові рахунки.</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Активні балансові рахунки застосовуються для обліку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учасників клірингу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 xml:space="preserve">клієнтів учасників клірингу </w:t>
      </w:r>
      <w:r w:rsidR="00AE7AEC">
        <w:rPr>
          <w:rFonts w:ascii="Times New Roman" w:hAnsi="Times New Roman"/>
          <w:sz w:val="24"/>
          <w:szCs w:val="24"/>
          <w:lang w:val="uk-UA"/>
        </w:rPr>
        <w:t xml:space="preserve">/ контрагентів учасників клірингу </w:t>
      </w:r>
      <w:r w:rsidRPr="001125AB">
        <w:rPr>
          <w:rFonts w:ascii="Times New Roman" w:hAnsi="Times New Roman"/>
          <w:sz w:val="24"/>
          <w:szCs w:val="24"/>
          <w:lang w:val="uk-UA"/>
        </w:rPr>
        <w:t>за правочинами щодо цінних паперів в розрізі:</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видів предметів прав та</w:t>
      </w:r>
      <w:r>
        <w:rPr>
          <w:lang w:val="uk-UA"/>
        </w:rPr>
        <w:t xml:space="preserve"> </w:t>
      </w:r>
      <w:r w:rsidRPr="001125AB">
        <w:rPr>
          <w:lang w:val="uk-UA"/>
        </w:rPr>
        <w:t>/</w:t>
      </w:r>
      <w:r>
        <w:rPr>
          <w:lang w:val="uk-UA"/>
        </w:rPr>
        <w:t xml:space="preserve"> </w:t>
      </w:r>
      <w:r w:rsidRPr="001125AB">
        <w:rPr>
          <w:lang w:val="uk-UA"/>
        </w:rPr>
        <w:t>або зобов’язань за правочинами, зобов’язання за якими допущені до клірингу, а саме цінні папери та</w:t>
      </w:r>
      <w:r>
        <w:rPr>
          <w:lang w:val="uk-UA"/>
        </w:rPr>
        <w:t xml:space="preserve"> </w:t>
      </w:r>
      <w:r w:rsidRPr="001125AB">
        <w:rPr>
          <w:lang w:val="uk-UA"/>
        </w:rPr>
        <w:t>/</w:t>
      </w:r>
      <w:r>
        <w:rPr>
          <w:lang w:val="uk-UA"/>
        </w:rPr>
        <w:t xml:space="preserve"> </w:t>
      </w:r>
      <w:r w:rsidRPr="001125AB">
        <w:rPr>
          <w:lang w:val="uk-UA"/>
        </w:rPr>
        <w:t>або кошти;</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належності предметів прав та/або зобов’язань за правочинами, зобов’язання за якими допущені до клірингу, а саме належності учасникам клірингу/клієнтам учасників клірингу</w:t>
      </w:r>
      <w:r w:rsidR="00AE7AEC">
        <w:rPr>
          <w:lang w:val="uk-UA"/>
        </w:rPr>
        <w:t>/контрагентів учасників клірингу</w:t>
      </w:r>
      <w:r w:rsidRPr="001125AB">
        <w:rPr>
          <w:lang w:val="uk-UA"/>
        </w:rPr>
        <w:t>;</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систем депозитарного обліку цінних паперів, що заблоковані для здійснення клірингу а саме – системи депозитарного обліку Центрального депозитарію</w:t>
      </w:r>
      <w:r>
        <w:rPr>
          <w:lang w:val="uk-UA"/>
        </w:rPr>
        <w:t xml:space="preserve"> </w:t>
      </w:r>
      <w:r w:rsidRPr="001125AB">
        <w:rPr>
          <w:lang w:val="uk-UA"/>
        </w:rPr>
        <w:t>/</w:t>
      </w:r>
      <w:r>
        <w:rPr>
          <w:lang w:val="uk-UA"/>
        </w:rPr>
        <w:t xml:space="preserve"> </w:t>
      </w:r>
      <w:r w:rsidRPr="001125AB">
        <w:rPr>
          <w:lang w:val="uk-UA"/>
        </w:rPr>
        <w:t>депозитарію Національного банку України.</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Pr>
          <w:rFonts w:ascii="Times New Roman" w:hAnsi="Times New Roman"/>
          <w:sz w:val="24"/>
          <w:szCs w:val="24"/>
          <w:lang w:val="uk-UA"/>
        </w:rPr>
        <w:t xml:space="preserve"> </w:t>
      </w:r>
      <w:r w:rsidRPr="001125AB">
        <w:rPr>
          <w:rFonts w:ascii="Times New Roman" w:hAnsi="Times New Roman"/>
          <w:sz w:val="24"/>
          <w:szCs w:val="24"/>
          <w:lang w:val="uk-UA"/>
        </w:rPr>
        <w:t>Пасивні балансові рахунки застосовуються для обліку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учасників клірингу</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клієнтів учасників клірингу</w:t>
      </w:r>
      <w:r w:rsidR="00AE7AEC">
        <w:rPr>
          <w:rFonts w:ascii="Times New Roman" w:hAnsi="Times New Roman"/>
          <w:sz w:val="24"/>
          <w:szCs w:val="24"/>
          <w:lang w:val="uk-UA"/>
        </w:rPr>
        <w:t xml:space="preserve"> / контрагентів учасників клірингу</w:t>
      </w:r>
      <w:r w:rsidRPr="001125AB">
        <w:rPr>
          <w:rFonts w:ascii="Times New Roman" w:hAnsi="Times New Roman"/>
          <w:sz w:val="24"/>
          <w:szCs w:val="24"/>
          <w:lang w:val="uk-UA"/>
        </w:rPr>
        <w:t xml:space="preserve"> за правочинами щодо цінних паперів в розрізі:</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стану зобов’язань та</w:t>
      </w:r>
      <w:r>
        <w:rPr>
          <w:lang w:val="uk-UA"/>
        </w:rPr>
        <w:t xml:space="preserve"> </w:t>
      </w:r>
      <w:r w:rsidRPr="001125AB">
        <w:rPr>
          <w:lang w:val="uk-UA"/>
        </w:rPr>
        <w:t>/або прав з поставки та</w:t>
      </w:r>
      <w:r>
        <w:rPr>
          <w:lang w:val="uk-UA"/>
        </w:rPr>
        <w:t xml:space="preserve"> </w:t>
      </w:r>
      <w:r w:rsidRPr="001125AB">
        <w:rPr>
          <w:lang w:val="uk-UA"/>
        </w:rPr>
        <w:t>/</w:t>
      </w:r>
      <w:r>
        <w:rPr>
          <w:lang w:val="uk-UA"/>
        </w:rPr>
        <w:t xml:space="preserve"> </w:t>
      </w:r>
      <w:r w:rsidRPr="001125AB">
        <w:rPr>
          <w:lang w:val="uk-UA"/>
        </w:rPr>
        <w:t>або отримання цінних паперів та</w:t>
      </w:r>
      <w:r>
        <w:rPr>
          <w:lang w:val="uk-UA"/>
        </w:rPr>
        <w:t xml:space="preserve"> </w:t>
      </w:r>
      <w:r w:rsidRPr="001125AB">
        <w:rPr>
          <w:lang w:val="uk-UA"/>
        </w:rPr>
        <w:t>/</w:t>
      </w:r>
      <w:r>
        <w:rPr>
          <w:lang w:val="uk-UA"/>
        </w:rPr>
        <w:t xml:space="preserve"> </w:t>
      </w:r>
      <w:r w:rsidRPr="001125AB">
        <w:rPr>
          <w:lang w:val="uk-UA"/>
        </w:rPr>
        <w:t>або коштів, а саме – блокування для вчинення правочинів</w:t>
      </w:r>
      <w:r>
        <w:rPr>
          <w:lang w:val="uk-UA"/>
        </w:rPr>
        <w:t xml:space="preserve"> </w:t>
      </w:r>
      <w:r w:rsidRPr="001125AB">
        <w:rPr>
          <w:lang w:val="uk-UA"/>
        </w:rPr>
        <w:t>/</w:t>
      </w:r>
      <w:r>
        <w:rPr>
          <w:lang w:val="uk-UA"/>
        </w:rPr>
        <w:t xml:space="preserve"> </w:t>
      </w:r>
      <w:r w:rsidRPr="001125AB">
        <w:rPr>
          <w:lang w:val="uk-UA"/>
        </w:rPr>
        <w:t>вільного обігу в системі клірингового обліку, блокування для забезпечення гарантування проведення розрахунків, в т.ч. надання кредиту або додаткового грошового ліміту;</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типів правочинів, щодо виконання яких заблоковані певні права та</w:t>
      </w:r>
      <w:r>
        <w:rPr>
          <w:lang w:val="uk-UA"/>
        </w:rPr>
        <w:t xml:space="preserve"> </w:t>
      </w:r>
      <w:r w:rsidRPr="001125AB">
        <w:rPr>
          <w:lang w:val="uk-UA"/>
        </w:rPr>
        <w:t>/</w:t>
      </w:r>
      <w:r>
        <w:rPr>
          <w:lang w:val="uk-UA"/>
        </w:rPr>
        <w:t xml:space="preserve"> </w:t>
      </w:r>
      <w:r w:rsidRPr="001125AB">
        <w:rPr>
          <w:lang w:val="uk-UA"/>
        </w:rPr>
        <w:t>або зобов’язання, а саме – заблоковані для вчинення правочинів на певній фондовій біржі, поза фондовою біржею, угод РЕПО.</w:t>
      </w:r>
    </w:p>
    <w:p w:rsidR="00873EC5" w:rsidRPr="001125AB" w:rsidRDefault="00873EC5" w:rsidP="00873EC5">
      <w:pPr>
        <w:numPr>
          <w:ilvl w:val="1"/>
          <w:numId w:val="1"/>
        </w:numPr>
        <w:tabs>
          <w:tab w:val="left" w:pos="851"/>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Облік за балансовими рахунками ведеться за принципом "подвійного запису" – відображення здійснюється за дебетом та за кредитом відповідних балансових рахунків. За дебетом активних балансових рахунків фіксуються операції, які приводять до збільшення залишку на рахунку, за кредитом активних балансових рахунків відображаються операції, що призводять до зменшення залишку на рахунку. За </w:t>
      </w:r>
      <w:r w:rsidR="00DB14F0">
        <w:rPr>
          <w:rFonts w:ascii="Times New Roman" w:hAnsi="Times New Roman"/>
          <w:sz w:val="24"/>
          <w:szCs w:val="24"/>
          <w:lang w:val="uk-UA"/>
        </w:rPr>
        <w:t>кредитом</w:t>
      </w:r>
      <w:r w:rsidR="00DB14F0" w:rsidRPr="001125AB">
        <w:rPr>
          <w:rFonts w:ascii="Times New Roman" w:hAnsi="Times New Roman"/>
          <w:sz w:val="24"/>
          <w:szCs w:val="24"/>
          <w:lang w:val="uk-UA"/>
        </w:rPr>
        <w:t xml:space="preserve"> </w:t>
      </w:r>
      <w:r w:rsidRPr="001125AB">
        <w:rPr>
          <w:rFonts w:ascii="Times New Roman" w:hAnsi="Times New Roman"/>
          <w:sz w:val="24"/>
          <w:szCs w:val="24"/>
          <w:lang w:val="uk-UA"/>
        </w:rPr>
        <w:t>пасивних балансових рахунків фіксується збільшення залишку на рахунку, за дебетом пасивних балансових рахунків – зменшення залишку на рахунку.</w:t>
      </w:r>
    </w:p>
    <w:p w:rsidR="00873EC5" w:rsidRPr="001125AB" w:rsidRDefault="00873EC5" w:rsidP="00873EC5">
      <w:pPr>
        <w:tabs>
          <w:tab w:val="left" w:pos="1134"/>
        </w:tabs>
        <w:spacing w:before="0" w:after="120"/>
        <w:rPr>
          <w:rFonts w:ascii="Times New Roman" w:hAnsi="Times New Roman"/>
          <w:sz w:val="24"/>
          <w:szCs w:val="24"/>
          <w:lang w:val="uk-UA"/>
        </w:rPr>
      </w:pPr>
      <w:r w:rsidRPr="001125AB">
        <w:rPr>
          <w:rFonts w:ascii="Times New Roman" w:hAnsi="Times New Roman"/>
          <w:sz w:val="24"/>
          <w:szCs w:val="24"/>
          <w:lang w:val="uk-UA"/>
        </w:rPr>
        <w:t>Сальдо за активними балансовими рахунками дебетове. Сальдо за пасивними балансовими рахунками кредитове.</w:t>
      </w:r>
    </w:p>
    <w:p w:rsidR="00873EC5" w:rsidRPr="001125AB" w:rsidRDefault="00873EC5" w:rsidP="00873EC5">
      <w:pPr>
        <w:numPr>
          <w:ilvl w:val="1"/>
          <w:numId w:val="1"/>
        </w:numPr>
        <w:tabs>
          <w:tab w:val="left" w:pos="851"/>
          <w:tab w:val="left" w:pos="1134"/>
        </w:tabs>
        <w:spacing w:before="0" w:after="120"/>
        <w:ind w:left="0" w:firstLine="709"/>
        <w:rPr>
          <w:rFonts w:ascii="Times New Roman" w:hAnsi="Times New Roman"/>
          <w:sz w:val="24"/>
          <w:szCs w:val="24"/>
          <w:lang w:val="uk-UA"/>
        </w:rPr>
      </w:pPr>
      <w:r>
        <w:rPr>
          <w:rFonts w:ascii="Times New Roman" w:hAnsi="Times New Roman"/>
          <w:sz w:val="24"/>
          <w:szCs w:val="24"/>
          <w:lang w:val="uk-UA"/>
        </w:rPr>
        <w:lastRenderedPageBreak/>
        <w:t xml:space="preserve"> Перелік активних та </w:t>
      </w:r>
      <w:r w:rsidRPr="001125AB">
        <w:rPr>
          <w:rFonts w:ascii="Times New Roman" w:hAnsi="Times New Roman"/>
          <w:sz w:val="24"/>
          <w:szCs w:val="24"/>
          <w:lang w:val="uk-UA"/>
        </w:rPr>
        <w:t xml:space="preserve">пасивних балансових рахунків наведений у Плані балансових рахунків клірингового обліку Розрахункового центру (додаток 2). </w:t>
      </w:r>
    </w:p>
    <w:p w:rsidR="00873EC5" w:rsidRPr="001125AB" w:rsidRDefault="00873EC5" w:rsidP="00873EC5">
      <w:pPr>
        <w:tabs>
          <w:tab w:val="left" w:pos="851"/>
        </w:tabs>
        <w:spacing w:before="0" w:after="120"/>
        <w:ind w:left="426" w:firstLine="0"/>
        <w:rPr>
          <w:rFonts w:ascii="Times New Roman" w:hAnsi="Times New Roman"/>
          <w:sz w:val="24"/>
          <w:szCs w:val="24"/>
          <w:lang w:val="uk-UA"/>
        </w:rPr>
      </w:pPr>
    </w:p>
    <w:p w:rsidR="00873EC5" w:rsidRPr="001125AB" w:rsidRDefault="00873EC5" w:rsidP="00873EC5">
      <w:pPr>
        <w:numPr>
          <w:ilvl w:val="0"/>
          <w:numId w:val="1"/>
        </w:numPr>
        <w:tabs>
          <w:tab w:val="left" w:pos="284"/>
        </w:tabs>
        <w:spacing w:before="0" w:after="120"/>
        <w:ind w:left="0" w:firstLine="0"/>
        <w:jc w:val="center"/>
        <w:rPr>
          <w:rFonts w:ascii="Times New Roman" w:hAnsi="Times New Roman"/>
          <w:b/>
          <w:sz w:val="24"/>
          <w:szCs w:val="24"/>
          <w:lang w:val="uk-UA"/>
        </w:rPr>
      </w:pPr>
      <w:r w:rsidRPr="001125AB">
        <w:rPr>
          <w:rFonts w:ascii="Times New Roman" w:hAnsi="Times New Roman"/>
          <w:b/>
          <w:sz w:val="24"/>
          <w:szCs w:val="24"/>
          <w:lang w:val="uk-UA"/>
        </w:rPr>
        <w:t xml:space="preserve">Перелік та опис регістрів внутрішнього обліку, що використовуються Розрахунковим центром при провадженні клірингової діяльності </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Регістри внутрішнього обліку, що використовуються Розрахунковим центром при провадженні клірингової діяльності, призначені для хронологічного та систематичного відображення, накопичення, групування та узагальнення інформації про:</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стан клірингових рахунків/субрахунків;</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зміни, що виникли на клірингових рахунках</w:t>
      </w:r>
      <w:r>
        <w:rPr>
          <w:lang w:val="uk-UA"/>
        </w:rPr>
        <w:t xml:space="preserve"> </w:t>
      </w:r>
      <w:r w:rsidRPr="001125AB">
        <w:rPr>
          <w:lang w:val="uk-UA"/>
        </w:rPr>
        <w:t>/</w:t>
      </w:r>
      <w:r>
        <w:rPr>
          <w:lang w:val="uk-UA"/>
        </w:rPr>
        <w:t xml:space="preserve"> </w:t>
      </w:r>
      <w:r w:rsidRPr="001125AB">
        <w:rPr>
          <w:lang w:val="uk-UA"/>
        </w:rPr>
        <w:t>субрахунках;</w:t>
      </w:r>
    </w:p>
    <w:p w:rsidR="00873EC5" w:rsidRPr="001125AB" w:rsidRDefault="00873EC5" w:rsidP="00873EC5">
      <w:pPr>
        <w:pStyle w:val="af0"/>
        <w:numPr>
          <w:ilvl w:val="0"/>
          <w:numId w:val="35"/>
        </w:numPr>
        <w:tabs>
          <w:tab w:val="left" w:pos="993"/>
        </w:tabs>
        <w:spacing w:before="0" w:beforeAutospacing="0" w:after="0" w:afterAutospacing="0"/>
        <w:ind w:left="993" w:hanging="284"/>
        <w:jc w:val="both"/>
        <w:rPr>
          <w:lang w:val="uk-UA"/>
        </w:rPr>
      </w:pPr>
      <w:r w:rsidRPr="001125AB">
        <w:rPr>
          <w:lang w:val="uk-UA"/>
        </w:rPr>
        <w:t>вхідні документи, що надходять до Розрахункового центру та є підставою для внесення змін до клірингових рахунків</w:t>
      </w:r>
      <w:r>
        <w:rPr>
          <w:lang w:val="uk-UA"/>
        </w:rPr>
        <w:t xml:space="preserve"> </w:t>
      </w:r>
      <w:r w:rsidRPr="001125AB">
        <w:rPr>
          <w:lang w:val="uk-UA"/>
        </w:rPr>
        <w:t>/</w:t>
      </w:r>
      <w:r>
        <w:rPr>
          <w:lang w:val="uk-UA"/>
        </w:rPr>
        <w:t xml:space="preserve"> </w:t>
      </w:r>
      <w:r w:rsidRPr="001125AB">
        <w:rPr>
          <w:lang w:val="uk-UA"/>
        </w:rPr>
        <w:t>субрахунків;</w:t>
      </w:r>
    </w:p>
    <w:p w:rsidR="00873EC5" w:rsidRPr="001125AB" w:rsidRDefault="00873EC5" w:rsidP="00873EC5">
      <w:pPr>
        <w:pStyle w:val="af0"/>
        <w:numPr>
          <w:ilvl w:val="0"/>
          <w:numId w:val="35"/>
        </w:numPr>
        <w:tabs>
          <w:tab w:val="left" w:pos="993"/>
        </w:tabs>
        <w:spacing w:before="0" w:beforeAutospacing="0" w:after="120" w:afterAutospacing="0"/>
        <w:ind w:left="993" w:hanging="284"/>
        <w:jc w:val="both"/>
        <w:rPr>
          <w:lang w:val="uk-UA"/>
        </w:rPr>
      </w:pPr>
      <w:r w:rsidRPr="001125AB">
        <w:rPr>
          <w:lang w:val="uk-UA"/>
        </w:rPr>
        <w:t>документи, що формуються Розрахунковим центром при проведенні ним клірингової діяльності.</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Регістри внутрішнього обліку забезпечують постійний та систематичний контроль залишків зобов’язань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прав з поставки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отримання цінних паперів та</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або коштів на клірингових рахунках</w:t>
      </w:r>
      <w:r>
        <w:rPr>
          <w:rFonts w:ascii="Times New Roman" w:hAnsi="Times New Roman"/>
          <w:sz w:val="24"/>
          <w:szCs w:val="24"/>
          <w:lang w:val="uk-UA"/>
        </w:rPr>
        <w:t xml:space="preserve"> </w:t>
      </w:r>
      <w:r w:rsidRPr="001125AB">
        <w:rPr>
          <w:rFonts w:ascii="Times New Roman" w:hAnsi="Times New Roman"/>
          <w:sz w:val="24"/>
          <w:szCs w:val="24"/>
          <w:lang w:val="uk-UA"/>
        </w:rPr>
        <w:t>/</w:t>
      </w:r>
      <w:r>
        <w:rPr>
          <w:rFonts w:ascii="Times New Roman" w:hAnsi="Times New Roman"/>
          <w:sz w:val="24"/>
          <w:szCs w:val="24"/>
          <w:lang w:val="uk-UA"/>
        </w:rPr>
        <w:t xml:space="preserve"> </w:t>
      </w:r>
      <w:r w:rsidRPr="001125AB">
        <w:rPr>
          <w:rFonts w:ascii="Times New Roman" w:hAnsi="Times New Roman"/>
          <w:sz w:val="24"/>
          <w:szCs w:val="24"/>
          <w:lang w:val="uk-UA"/>
        </w:rPr>
        <w:t>субрахунках, перевірку правильності виконання операцій в розрізі аналітичних рахунків в системі клірингового обліку, хронологічну реєстрацію вхідних та вихідних документів у Розрахунковому центрі.</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До регістрів внутрішнього обліку, що використовуються Розрахунковим центром при провадженні клірингової діяльності, відносяться:</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журнал вхідних документів (додаток 3);</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журнал вихідних документів (додаток 4);</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відомість оборотів за кліринговими рахунками</w:t>
      </w:r>
      <w:r>
        <w:rPr>
          <w:lang w:val="uk-UA"/>
        </w:rPr>
        <w:t xml:space="preserve"> </w:t>
      </w:r>
      <w:r w:rsidRPr="001125AB">
        <w:rPr>
          <w:lang w:val="uk-UA"/>
        </w:rPr>
        <w:t>/</w:t>
      </w:r>
      <w:r>
        <w:rPr>
          <w:lang w:val="uk-UA"/>
        </w:rPr>
        <w:t xml:space="preserve"> </w:t>
      </w:r>
      <w:r w:rsidRPr="001125AB">
        <w:rPr>
          <w:lang w:val="uk-UA"/>
        </w:rPr>
        <w:t>субрахунками (додаток 5);</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 xml:space="preserve">відомість оборотів за </w:t>
      </w:r>
      <w:r w:rsidR="008A32C8">
        <w:rPr>
          <w:lang w:val="uk-UA"/>
        </w:rPr>
        <w:t>балансовими</w:t>
      </w:r>
      <w:r w:rsidR="008A32C8" w:rsidRPr="001125AB">
        <w:rPr>
          <w:lang w:val="uk-UA"/>
        </w:rPr>
        <w:t xml:space="preserve"> </w:t>
      </w:r>
      <w:r w:rsidRPr="001125AB">
        <w:rPr>
          <w:lang w:val="uk-UA"/>
        </w:rPr>
        <w:t>рахунками клірингового обліку (додаток 6);</w:t>
      </w:r>
    </w:p>
    <w:p w:rsidR="00873EC5" w:rsidRPr="001125AB" w:rsidRDefault="00873EC5" w:rsidP="00873EC5">
      <w:pPr>
        <w:pStyle w:val="af0"/>
        <w:numPr>
          <w:ilvl w:val="0"/>
          <w:numId w:val="35"/>
        </w:numPr>
        <w:spacing w:before="0" w:beforeAutospacing="0" w:after="0" w:afterAutospacing="0"/>
        <w:ind w:left="1134" w:hanging="425"/>
        <w:jc w:val="both"/>
        <w:rPr>
          <w:lang w:val="uk-UA"/>
        </w:rPr>
      </w:pPr>
      <w:r w:rsidRPr="001125AB">
        <w:rPr>
          <w:lang w:val="uk-UA"/>
        </w:rPr>
        <w:t xml:space="preserve">регістр обліку клірингового забезпечення (додаток 7); </w:t>
      </w:r>
    </w:p>
    <w:p w:rsidR="00873EC5" w:rsidRPr="001125AB" w:rsidRDefault="00873EC5" w:rsidP="00873EC5">
      <w:pPr>
        <w:pStyle w:val="af0"/>
        <w:numPr>
          <w:ilvl w:val="0"/>
          <w:numId w:val="35"/>
        </w:numPr>
        <w:spacing w:before="0" w:beforeAutospacing="0" w:after="120" w:afterAutospacing="0"/>
        <w:ind w:left="1134" w:hanging="425"/>
        <w:jc w:val="both"/>
        <w:rPr>
          <w:lang w:val="uk-UA"/>
        </w:rPr>
      </w:pPr>
      <w:r w:rsidRPr="001125AB">
        <w:rPr>
          <w:lang w:val="uk-UA"/>
        </w:rPr>
        <w:t>реєстр учасників клірингу (додаток 8).</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Журнал вхідних документів ведеться Розрахунковим центром з метою реєстрації у хронологічному порядку усіх вхідних документів, які надходять до Розрахункового центру, про що в журналі здійснюється відповідний запис облікових даних про документ за встановленою формою. Журнал вхідних документів забезпечує облік документів та контроль за їх виконанням, а також надає можливість довідкової роботи з вхідними документами.</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Журнал вихідних документів ведеться Розрахунковим центром з метою реєстрації у хронологічному порядку усіх вихідних документів, які створюються Розрахунковим центром, про що в журналі здійснюється відповідний запис облікових даних про документ за встановленою формою, що фіксує факт їх відправлення.  Журнал вихідних документів забезпечує облік документів та контроль за їх відправленням, а також надає можливість довідкової роботи з вихідними документами.</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Відомість оборотів за кліринговими рахунками/субрахунками включає всі операції  в системі клірингового обліку, наслідком яких була зміна стану клірингових рахунків/субрахунків протягом операційного дня. Відомість форму</w:t>
      </w:r>
      <w:r w:rsidR="004805B3">
        <w:rPr>
          <w:rFonts w:ascii="Times New Roman" w:hAnsi="Times New Roman"/>
          <w:sz w:val="24"/>
          <w:szCs w:val="24"/>
          <w:lang w:val="uk-UA"/>
        </w:rPr>
        <w:t>ється</w:t>
      </w:r>
      <w:r w:rsidRPr="001125AB">
        <w:rPr>
          <w:rFonts w:ascii="Times New Roman" w:hAnsi="Times New Roman"/>
          <w:sz w:val="24"/>
          <w:szCs w:val="24"/>
          <w:lang w:val="uk-UA"/>
        </w:rPr>
        <w:t xml:space="preserve"> за всіма кліринговими рахунками, стан яких змінився протягом операційного дня.</w:t>
      </w:r>
    </w:p>
    <w:p w:rsidR="00873EC5" w:rsidRPr="001125AB" w:rsidRDefault="00873EC5" w:rsidP="00873EC5">
      <w:pPr>
        <w:tabs>
          <w:tab w:val="left" w:pos="1134"/>
        </w:tabs>
        <w:spacing w:before="0" w:after="120"/>
        <w:rPr>
          <w:rFonts w:ascii="Times New Roman" w:hAnsi="Times New Roman"/>
          <w:sz w:val="24"/>
          <w:szCs w:val="24"/>
          <w:lang w:val="uk-UA"/>
        </w:rPr>
      </w:pPr>
      <w:r w:rsidRPr="001125AB">
        <w:rPr>
          <w:rFonts w:ascii="Times New Roman" w:hAnsi="Times New Roman"/>
          <w:sz w:val="24"/>
          <w:szCs w:val="24"/>
          <w:lang w:val="uk-UA"/>
        </w:rPr>
        <w:t xml:space="preserve">З метою додаткового контролю за функціонуванням системи клірингового обліку Відомість оборотів за кліринговими рахунками/субрахунками може формуватися за будь-який період часу. </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 Відомість оборотів за балансовими рахунками формується для контролю за станом залишків зобов’язань та/або прав з поставки та/або отримання цінних паперів та/або </w:t>
      </w:r>
      <w:r w:rsidRPr="001125AB">
        <w:rPr>
          <w:rFonts w:ascii="Times New Roman" w:hAnsi="Times New Roman"/>
          <w:sz w:val="24"/>
          <w:szCs w:val="24"/>
          <w:lang w:val="uk-UA"/>
        </w:rPr>
        <w:lastRenderedPageBreak/>
        <w:t xml:space="preserve">коштів на клірингових рахунках/субрахунках. Відомість може формуватися щоденно або за певний період часу. </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 Регістр обліку клірингового забезпечення формується Розрахунковим центром з метою контролю своєчасного поповнення учасниками клірингу клірингового забезпечення.</w:t>
      </w:r>
    </w:p>
    <w:p w:rsidR="00873EC5" w:rsidRPr="001125AB" w:rsidRDefault="00873EC5" w:rsidP="00873EC5">
      <w:pPr>
        <w:numPr>
          <w:ilvl w:val="2"/>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 xml:space="preserve"> Реєстр учасників клірингу ведеться Розрахунковим центром для реєстрації інформації про учасників клірингу/клієнтів учасників клірингу</w:t>
      </w:r>
      <w:r w:rsidR="00EE772C">
        <w:rPr>
          <w:rFonts w:ascii="Times New Roman" w:hAnsi="Times New Roman"/>
          <w:sz w:val="24"/>
          <w:szCs w:val="24"/>
          <w:lang w:val="uk-UA"/>
        </w:rPr>
        <w:t>/контрагентів учасників клірингу</w:t>
      </w:r>
      <w:r w:rsidRPr="001125AB">
        <w:rPr>
          <w:rFonts w:ascii="Times New Roman" w:hAnsi="Times New Roman"/>
          <w:sz w:val="24"/>
          <w:szCs w:val="24"/>
          <w:lang w:val="uk-UA"/>
        </w:rPr>
        <w:t xml:space="preserve">, які взяті Розрахунковим центром на облік та яким відкриті клірингові рахунки/субрахунки. </w:t>
      </w:r>
    </w:p>
    <w:p w:rsidR="00873EC5" w:rsidRPr="001125AB" w:rsidRDefault="00873EC5" w:rsidP="00873EC5">
      <w:pPr>
        <w:numPr>
          <w:ilvl w:val="1"/>
          <w:numId w:val="1"/>
        </w:numPr>
        <w:tabs>
          <w:tab w:val="left" w:pos="1134"/>
        </w:tabs>
        <w:spacing w:before="0" w:after="120"/>
        <w:ind w:left="0" w:firstLine="709"/>
        <w:rPr>
          <w:rFonts w:ascii="Times New Roman" w:hAnsi="Times New Roman"/>
          <w:sz w:val="24"/>
          <w:szCs w:val="24"/>
          <w:lang w:val="uk-UA"/>
        </w:rPr>
      </w:pPr>
      <w:r w:rsidRPr="001125AB">
        <w:rPr>
          <w:rFonts w:ascii="Times New Roman" w:hAnsi="Times New Roman"/>
          <w:sz w:val="24"/>
          <w:szCs w:val="24"/>
          <w:lang w:val="uk-UA"/>
        </w:rPr>
        <w:t>Всі регістри внутрішнього обліку Розрахункового центру формуються та зберігаються в архіві Розрахункового центру у формі електронного документа із можливістю роздрукувати будь-який регістр у формі документа на папері.</w:t>
      </w:r>
    </w:p>
    <w:p w:rsidR="00873EC5" w:rsidRPr="001125AB" w:rsidRDefault="00873EC5" w:rsidP="00873EC5">
      <w:pPr>
        <w:spacing w:after="150"/>
        <w:jc w:val="center"/>
        <w:rPr>
          <w:rFonts w:ascii="Times New Roman" w:hAnsi="Times New Roman"/>
          <w:b/>
          <w:bCs/>
          <w:sz w:val="24"/>
          <w:szCs w:val="24"/>
          <w:lang w:val="uk-UA"/>
        </w:rPr>
      </w:pPr>
    </w:p>
    <w:p w:rsidR="00873EC5" w:rsidRPr="002A3B44" w:rsidRDefault="004A4741" w:rsidP="00873EC5">
      <w:pPr>
        <w:spacing w:after="150"/>
        <w:rPr>
          <w:rFonts w:ascii="Times New Roman" w:hAnsi="Times New Roman"/>
          <w:b/>
          <w:bCs/>
          <w:sz w:val="24"/>
          <w:szCs w:val="24"/>
          <w:lang w:val="uk-UA"/>
        </w:rPr>
      </w:pPr>
      <w:r>
        <w:rPr>
          <w:rFonts w:ascii="Times New Roman" w:hAnsi="Times New Roman"/>
          <w:b/>
          <w:bCs/>
          <w:sz w:val="24"/>
          <w:szCs w:val="24"/>
          <w:lang w:val="uk-UA"/>
        </w:rPr>
        <w:t xml:space="preserve">В.о. </w:t>
      </w:r>
      <w:r w:rsidR="008F2822">
        <w:rPr>
          <w:rFonts w:ascii="Times New Roman" w:hAnsi="Times New Roman"/>
          <w:b/>
          <w:bCs/>
          <w:sz w:val="24"/>
          <w:szCs w:val="24"/>
          <w:lang w:val="uk-UA"/>
        </w:rPr>
        <w:t>г</w:t>
      </w:r>
      <w:r w:rsidR="00873EC5" w:rsidRPr="002A3B44">
        <w:rPr>
          <w:rFonts w:ascii="Times New Roman" w:hAnsi="Times New Roman"/>
          <w:b/>
          <w:bCs/>
          <w:sz w:val="24"/>
          <w:szCs w:val="24"/>
          <w:lang w:val="uk-UA"/>
        </w:rPr>
        <w:t>олов</w:t>
      </w:r>
      <w:r>
        <w:rPr>
          <w:rFonts w:ascii="Times New Roman" w:hAnsi="Times New Roman"/>
          <w:b/>
          <w:bCs/>
          <w:sz w:val="24"/>
          <w:szCs w:val="24"/>
          <w:lang w:val="uk-UA"/>
        </w:rPr>
        <w:t>и</w:t>
      </w:r>
      <w:r w:rsidR="00873EC5" w:rsidRPr="002A3B44">
        <w:rPr>
          <w:rFonts w:ascii="Times New Roman" w:hAnsi="Times New Roman"/>
          <w:b/>
          <w:bCs/>
          <w:sz w:val="24"/>
          <w:szCs w:val="24"/>
          <w:lang w:val="uk-UA"/>
        </w:rPr>
        <w:t xml:space="preserve"> Правління</w:t>
      </w:r>
      <w:r w:rsidR="00873EC5" w:rsidRPr="002A3B44">
        <w:rPr>
          <w:rFonts w:ascii="Times New Roman" w:hAnsi="Times New Roman"/>
          <w:b/>
          <w:bCs/>
          <w:sz w:val="24"/>
          <w:szCs w:val="24"/>
          <w:lang w:val="uk-UA"/>
        </w:rPr>
        <w:tab/>
      </w:r>
      <w:r w:rsidR="00873EC5" w:rsidRPr="002A3B44">
        <w:rPr>
          <w:rFonts w:ascii="Times New Roman" w:hAnsi="Times New Roman"/>
          <w:b/>
          <w:bCs/>
          <w:sz w:val="24"/>
          <w:szCs w:val="24"/>
          <w:lang w:val="uk-UA"/>
        </w:rPr>
        <w:tab/>
      </w:r>
      <w:r w:rsidR="00873EC5" w:rsidRPr="002A3B44">
        <w:rPr>
          <w:rFonts w:ascii="Times New Roman" w:hAnsi="Times New Roman"/>
          <w:b/>
          <w:bCs/>
          <w:sz w:val="24"/>
          <w:szCs w:val="24"/>
          <w:lang w:val="uk-UA"/>
        </w:rPr>
        <w:tab/>
      </w:r>
      <w:r w:rsidR="00873EC5" w:rsidRPr="002A3B44">
        <w:rPr>
          <w:rFonts w:ascii="Times New Roman" w:hAnsi="Times New Roman"/>
          <w:b/>
          <w:bCs/>
          <w:sz w:val="24"/>
          <w:szCs w:val="24"/>
          <w:lang w:val="uk-UA"/>
        </w:rPr>
        <w:tab/>
      </w:r>
      <w:r w:rsidR="00873EC5" w:rsidRPr="002A3B44">
        <w:rPr>
          <w:rFonts w:ascii="Times New Roman" w:hAnsi="Times New Roman"/>
          <w:b/>
          <w:bCs/>
          <w:sz w:val="24"/>
          <w:szCs w:val="24"/>
          <w:lang w:val="uk-UA"/>
        </w:rPr>
        <w:tab/>
      </w:r>
      <w:r w:rsidR="00873EC5" w:rsidRPr="002A3B44">
        <w:rPr>
          <w:rFonts w:ascii="Times New Roman" w:hAnsi="Times New Roman"/>
          <w:b/>
          <w:bCs/>
          <w:sz w:val="24"/>
          <w:szCs w:val="24"/>
          <w:lang w:val="uk-UA"/>
        </w:rPr>
        <w:tab/>
      </w:r>
      <w:r>
        <w:rPr>
          <w:rFonts w:ascii="Times New Roman" w:hAnsi="Times New Roman"/>
          <w:b/>
          <w:bCs/>
          <w:sz w:val="24"/>
          <w:szCs w:val="24"/>
          <w:lang w:val="uk-UA"/>
        </w:rPr>
        <w:t>Ю</w:t>
      </w:r>
      <w:r w:rsidR="00873EC5" w:rsidRPr="002A3B44">
        <w:rPr>
          <w:rFonts w:ascii="Times New Roman" w:hAnsi="Times New Roman"/>
          <w:b/>
          <w:bCs/>
          <w:sz w:val="24"/>
          <w:szCs w:val="24"/>
          <w:lang w:val="uk-UA"/>
        </w:rPr>
        <w:t>.</w:t>
      </w:r>
      <w:r>
        <w:rPr>
          <w:rFonts w:ascii="Times New Roman" w:hAnsi="Times New Roman"/>
          <w:b/>
          <w:bCs/>
          <w:sz w:val="24"/>
          <w:szCs w:val="24"/>
          <w:lang w:val="uk-UA"/>
        </w:rPr>
        <w:t>І</w:t>
      </w:r>
      <w:r w:rsidR="00873EC5" w:rsidRPr="002A3B44">
        <w:rPr>
          <w:rFonts w:ascii="Times New Roman" w:hAnsi="Times New Roman"/>
          <w:b/>
          <w:bCs/>
          <w:sz w:val="24"/>
          <w:szCs w:val="24"/>
          <w:lang w:val="uk-UA"/>
        </w:rPr>
        <w:t xml:space="preserve">. </w:t>
      </w:r>
      <w:r>
        <w:rPr>
          <w:rFonts w:ascii="Times New Roman" w:hAnsi="Times New Roman"/>
          <w:b/>
          <w:bCs/>
          <w:sz w:val="24"/>
          <w:szCs w:val="24"/>
          <w:lang w:val="uk-UA"/>
        </w:rPr>
        <w:t>Шаповал</w:t>
      </w:r>
    </w:p>
    <w:p w:rsidR="00873EC5" w:rsidRDefault="00873EC5" w:rsidP="00873EC5">
      <w:pPr>
        <w:spacing w:before="0" w:after="0"/>
        <w:ind w:firstLine="0"/>
        <w:jc w:val="left"/>
        <w:rPr>
          <w:rFonts w:ascii="Times New Roman" w:hAnsi="Times New Roman"/>
          <w:lang w:val="uk-UA"/>
        </w:rPr>
      </w:pPr>
      <w:r>
        <w:rPr>
          <w:rFonts w:ascii="Times New Roman" w:hAnsi="Times New Roman"/>
          <w:lang w:val="uk-UA"/>
        </w:rPr>
        <w:br w:type="page"/>
      </w:r>
    </w:p>
    <w:p w:rsidR="00873EC5" w:rsidRPr="002A3B44" w:rsidRDefault="00873EC5" w:rsidP="00873EC5">
      <w:pPr>
        <w:tabs>
          <w:tab w:val="left" w:pos="851"/>
        </w:tabs>
        <w:spacing w:before="0" w:after="120"/>
        <w:ind w:left="425" w:firstLine="0"/>
        <w:jc w:val="center"/>
        <w:rPr>
          <w:rFonts w:ascii="Times New Roman" w:hAnsi="Times New Roman"/>
          <w:b/>
          <w:sz w:val="24"/>
          <w:szCs w:val="24"/>
          <w:lang w:val="uk-UA"/>
        </w:rPr>
      </w:pPr>
      <w:r w:rsidRPr="002A3B44">
        <w:rPr>
          <w:rFonts w:ascii="Times New Roman" w:hAnsi="Times New Roman"/>
          <w:b/>
          <w:sz w:val="24"/>
          <w:szCs w:val="24"/>
          <w:lang w:val="uk-UA"/>
        </w:rPr>
        <w:lastRenderedPageBreak/>
        <w:t>Додатки</w:t>
      </w:r>
    </w:p>
    <w:p w:rsidR="00873EC5" w:rsidRPr="002A3B44" w:rsidRDefault="00873EC5" w:rsidP="00873EC5">
      <w:pPr>
        <w:tabs>
          <w:tab w:val="left" w:pos="851"/>
        </w:tabs>
        <w:spacing w:before="0" w:after="120"/>
        <w:ind w:left="425" w:firstLine="0"/>
        <w:jc w:val="right"/>
        <w:rPr>
          <w:rFonts w:ascii="Times New Roman" w:hAnsi="Times New Roman"/>
          <w:sz w:val="24"/>
          <w:szCs w:val="24"/>
          <w:lang w:val="uk-UA"/>
        </w:rPr>
      </w:pPr>
      <w:r w:rsidRPr="002A3B44">
        <w:rPr>
          <w:rFonts w:ascii="Times New Roman" w:hAnsi="Times New Roman"/>
          <w:sz w:val="24"/>
          <w:szCs w:val="24"/>
          <w:lang w:val="uk-UA"/>
        </w:rPr>
        <w:t>Додаток 1</w:t>
      </w:r>
    </w:p>
    <w:tbl>
      <w:tblPr>
        <w:tblW w:w="10252" w:type="dxa"/>
        <w:tblInd w:w="-34" w:type="dxa"/>
        <w:tblLayout w:type="fixed"/>
        <w:tblLook w:val="0000" w:firstRow="0" w:lastRow="0" w:firstColumn="0" w:lastColumn="0" w:noHBand="0" w:noVBand="0"/>
      </w:tblPr>
      <w:tblGrid>
        <w:gridCol w:w="977"/>
        <w:gridCol w:w="291"/>
        <w:gridCol w:w="263"/>
        <w:gridCol w:w="409"/>
        <w:gridCol w:w="320"/>
        <w:gridCol w:w="9"/>
        <w:gridCol w:w="93"/>
        <w:gridCol w:w="36"/>
        <w:gridCol w:w="12"/>
        <w:gridCol w:w="130"/>
        <w:gridCol w:w="154"/>
        <w:gridCol w:w="91"/>
        <w:gridCol w:w="42"/>
        <w:gridCol w:w="528"/>
        <w:gridCol w:w="283"/>
        <w:gridCol w:w="178"/>
        <w:gridCol w:w="283"/>
        <w:gridCol w:w="13"/>
        <w:gridCol w:w="238"/>
        <w:gridCol w:w="187"/>
        <w:gridCol w:w="265"/>
        <w:gridCol w:w="579"/>
        <w:gridCol w:w="230"/>
        <w:gridCol w:w="54"/>
        <w:gridCol w:w="338"/>
        <w:gridCol w:w="78"/>
        <w:gridCol w:w="142"/>
        <w:gridCol w:w="15"/>
        <w:gridCol w:w="82"/>
        <w:gridCol w:w="437"/>
        <w:gridCol w:w="413"/>
        <w:gridCol w:w="54"/>
        <w:gridCol w:w="55"/>
        <w:gridCol w:w="93"/>
        <w:gridCol w:w="265"/>
        <w:gridCol w:w="70"/>
        <w:gridCol w:w="172"/>
        <w:gridCol w:w="958"/>
        <w:gridCol w:w="287"/>
        <w:gridCol w:w="941"/>
        <w:gridCol w:w="187"/>
      </w:tblGrid>
      <w:tr w:rsidR="00873EC5" w:rsidRPr="002A3B44" w:rsidTr="003D2896">
        <w:trPr>
          <w:trHeight w:val="318"/>
        </w:trPr>
        <w:tc>
          <w:tcPr>
            <w:tcW w:w="977" w:type="dxa"/>
          </w:tcPr>
          <w:p w:rsidR="00873EC5" w:rsidRPr="001125AB" w:rsidRDefault="00873EC5" w:rsidP="003D2896">
            <w:pPr>
              <w:pStyle w:val="5"/>
              <w:spacing w:before="0" w:after="0"/>
              <w:rPr>
                <w:rFonts w:ascii="Times New Roman" w:hAnsi="Times New Roman"/>
                <w:szCs w:val="22"/>
                <w:lang w:val="uk-UA"/>
              </w:rPr>
            </w:pPr>
            <w:r w:rsidRPr="001125AB">
              <w:rPr>
                <w:rFonts w:ascii="Times New Roman" w:hAnsi="Times New Roman"/>
                <w:szCs w:val="22"/>
                <w:lang w:val="uk-UA"/>
              </w:rPr>
              <w:t>Вих. №</w:t>
            </w:r>
          </w:p>
        </w:tc>
        <w:tc>
          <w:tcPr>
            <w:tcW w:w="963" w:type="dxa"/>
            <w:gridSpan w:val="3"/>
          </w:tcPr>
          <w:p w:rsidR="00873EC5" w:rsidRPr="001125AB" w:rsidRDefault="00873EC5" w:rsidP="003D2896">
            <w:pPr>
              <w:spacing w:before="0" w:after="0"/>
              <w:ind w:firstLine="50"/>
              <w:rPr>
                <w:rFonts w:ascii="Times New Roman" w:hAnsi="Times New Roman"/>
                <w:lang w:val="uk-UA"/>
              </w:rPr>
            </w:pPr>
          </w:p>
        </w:tc>
        <w:tc>
          <w:tcPr>
            <w:tcW w:w="754" w:type="dxa"/>
            <w:gridSpan w:val="7"/>
          </w:tcPr>
          <w:p w:rsidR="00873EC5" w:rsidRPr="001125AB" w:rsidRDefault="00873EC5" w:rsidP="003D2896">
            <w:pPr>
              <w:spacing w:before="0" w:after="0"/>
              <w:ind w:left="-346" w:firstLine="283"/>
              <w:rPr>
                <w:rFonts w:ascii="Times New Roman" w:hAnsi="Times New Roman"/>
                <w:lang w:val="uk-UA"/>
              </w:rPr>
            </w:pPr>
            <w:r w:rsidRPr="001125AB">
              <w:rPr>
                <w:rFonts w:ascii="Times New Roman" w:hAnsi="Times New Roman"/>
                <w:lang w:val="uk-UA"/>
              </w:rPr>
              <w:t>від</w:t>
            </w:r>
          </w:p>
        </w:tc>
        <w:tc>
          <w:tcPr>
            <w:tcW w:w="1418" w:type="dxa"/>
            <w:gridSpan w:val="7"/>
            <w:tcBorders>
              <w:bottom w:val="single" w:sz="4" w:space="0" w:color="auto"/>
            </w:tcBorders>
          </w:tcPr>
          <w:p w:rsidR="00873EC5" w:rsidRPr="001125AB" w:rsidRDefault="00873EC5" w:rsidP="003D2896">
            <w:pPr>
              <w:spacing w:before="0" w:after="0"/>
              <w:rPr>
                <w:rFonts w:ascii="Times New Roman" w:hAnsi="Times New Roman"/>
                <w:lang w:val="uk-UA"/>
              </w:rPr>
            </w:pPr>
          </w:p>
        </w:tc>
        <w:tc>
          <w:tcPr>
            <w:tcW w:w="2645" w:type="dxa"/>
            <w:gridSpan w:val="12"/>
          </w:tcPr>
          <w:p w:rsidR="00873EC5" w:rsidRPr="001125AB" w:rsidRDefault="00873EC5" w:rsidP="003D2896">
            <w:pPr>
              <w:spacing w:before="0" w:after="0"/>
              <w:rPr>
                <w:rFonts w:ascii="Times New Roman" w:hAnsi="Times New Roman"/>
                <w:lang w:val="uk-UA"/>
              </w:rPr>
            </w:pPr>
          </w:p>
        </w:tc>
        <w:tc>
          <w:tcPr>
            <w:tcW w:w="3495" w:type="dxa"/>
            <w:gridSpan w:val="11"/>
          </w:tcPr>
          <w:p w:rsidR="00873EC5" w:rsidRPr="001125AB" w:rsidRDefault="00873EC5" w:rsidP="003D2896">
            <w:pPr>
              <w:spacing w:before="0" w:after="0"/>
              <w:rPr>
                <w:rFonts w:ascii="Times New Roman" w:hAnsi="Times New Roman"/>
                <w:lang w:val="uk-UA"/>
              </w:rPr>
            </w:pPr>
          </w:p>
        </w:tc>
      </w:tr>
      <w:tr w:rsidR="00873EC5" w:rsidRPr="002A3B44" w:rsidTr="003D2896">
        <w:trPr>
          <w:trHeight w:val="116"/>
        </w:trPr>
        <w:tc>
          <w:tcPr>
            <w:tcW w:w="977" w:type="dxa"/>
          </w:tcPr>
          <w:p w:rsidR="00873EC5" w:rsidRPr="001125AB" w:rsidRDefault="00873EC5" w:rsidP="003D2896">
            <w:pPr>
              <w:pStyle w:val="ab"/>
              <w:spacing w:before="0" w:after="0"/>
              <w:jc w:val="right"/>
              <w:rPr>
                <w:rFonts w:ascii="Times New Roman" w:hAnsi="Times New Roman"/>
                <w:lang w:val="uk-UA"/>
              </w:rPr>
            </w:pPr>
          </w:p>
        </w:tc>
        <w:tc>
          <w:tcPr>
            <w:tcW w:w="963" w:type="dxa"/>
            <w:gridSpan w:val="3"/>
            <w:tcBorders>
              <w:top w:val="single" w:sz="4" w:space="0" w:color="auto"/>
            </w:tcBorders>
          </w:tcPr>
          <w:p w:rsidR="00873EC5" w:rsidRPr="001125AB" w:rsidRDefault="00873EC5" w:rsidP="003D2896">
            <w:pPr>
              <w:pStyle w:val="ab"/>
              <w:spacing w:before="0" w:after="0"/>
              <w:rPr>
                <w:rFonts w:ascii="Times New Roman" w:hAnsi="Times New Roman"/>
                <w:lang w:val="uk-UA"/>
              </w:rPr>
            </w:pPr>
          </w:p>
        </w:tc>
        <w:tc>
          <w:tcPr>
            <w:tcW w:w="754" w:type="dxa"/>
            <w:gridSpan w:val="7"/>
          </w:tcPr>
          <w:p w:rsidR="00873EC5" w:rsidRPr="001125AB" w:rsidRDefault="00873EC5" w:rsidP="003D2896">
            <w:pPr>
              <w:pStyle w:val="ab"/>
              <w:spacing w:before="0" w:after="0"/>
              <w:rPr>
                <w:rFonts w:ascii="Times New Roman" w:hAnsi="Times New Roman"/>
                <w:lang w:val="uk-UA"/>
              </w:rPr>
            </w:pPr>
          </w:p>
        </w:tc>
        <w:tc>
          <w:tcPr>
            <w:tcW w:w="1418" w:type="dxa"/>
            <w:gridSpan w:val="7"/>
          </w:tcPr>
          <w:p w:rsidR="00873EC5" w:rsidRPr="001125AB" w:rsidRDefault="00873EC5" w:rsidP="003D2896">
            <w:pPr>
              <w:pStyle w:val="ab"/>
              <w:spacing w:before="0" w:after="0"/>
              <w:rPr>
                <w:rFonts w:ascii="Times New Roman" w:hAnsi="Times New Roman"/>
                <w:lang w:val="uk-UA"/>
              </w:rPr>
            </w:pPr>
          </w:p>
        </w:tc>
        <w:tc>
          <w:tcPr>
            <w:tcW w:w="2645" w:type="dxa"/>
            <w:gridSpan w:val="12"/>
          </w:tcPr>
          <w:p w:rsidR="00873EC5" w:rsidRPr="001125AB" w:rsidRDefault="00873EC5" w:rsidP="003D2896">
            <w:pPr>
              <w:pStyle w:val="ab"/>
              <w:spacing w:before="0" w:after="0"/>
              <w:rPr>
                <w:rFonts w:ascii="Times New Roman" w:hAnsi="Times New Roman"/>
                <w:lang w:val="uk-UA"/>
              </w:rPr>
            </w:pPr>
          </w:p>
        </w:tc>
        <w:tc>
          <w:tcPr>
            <w:tcW w:w="3495" w:type="dxa"/>
            <w:gridSpan w:val="11"/>
          </w:tcPr>
          <w:p w:rsidR="00873EC5" w:rsidRPr="001125AB" w:rsidRDefault="00873EC5" w:rsidP="003D2896">
            <w:pPr>
              <w:pStyle w:val="ab"/>
              <w:spacing w:before="0" w:after="0"/>
              <w:rPr>
                <w:rFonts w:ascii="Times New Roman" w:hAnsi="Times New Roman"/>
                <w:lang w:val="uk-UA"/>
              </w:rPr>
            </w:pPr>
          </w:p>
        </w:tc>
      </w:tr>
      <w:tr w:rsidR="00873EC5" w:rsidRPr="002A3B44" w:rsidTr="003D2896">
        <w:trPr>
          <w:gridAfter w:val="1"/>
          <w:wAfter w:w="187" w:type="dxa"/>
          <w:cantSplit/>
        </w:trPr>
        <w:tc>
          <w:tcPr>
            <w:tcW w:w="10065" w:type="dxa"/>
            <w:gridSpan w:val="40"/>
          </w:tcPr>
          <w:p w:rsidR="00873EC5" w:rsidRPr="001125AB" w:rsidRDefault="00873EC5" w:rsidP="003D2896">
            <w:pPr>
              <w:pStyle w:val="ab"/>
              <w:spacing w:before="0" w:after="0"/>
              <w:ind w:firstLine="34"/>
              <w:jc w:val="center"/>
              <w:rPr>
                <w:rFonts w:ascii="Times New Roman" w:hAnsi="Times New Roman"/>
                <w:b/>
                <w:sz w:val="24"/>
                <w:szCs w:val="24"/>
                <w:lang w:val="uk-UA"/>
              </w:rPr>
            </w:pPr>
            <w:r w:rsidRPr="001125AB">
              <w:rPr>
                <w:rFonts w:ascii="Times New Roman" w:hAnsi="Times New Roman"/>
                <w:b/>
                <w:sz w:val="24"/>
                <w:szCs w:val="24"/>
                <w:lang w:val="uk-UA"/>
              </w:rPr>
              <w:t xml:space="preserve">Анкета клірингового рахунку (рахунків) </w:t>
            </w:r>
          </w:p>
          <w:p w:rsidR="00873EC5" w:rsidRPr="001125AB" w:rsidRDefault="00873EC5" w:rsidP="003D2896">
            <w:pPr>
              <w:pStyle w:val="ab"/>
              <w:spacing w:before="0" w:after="0"/>
              <w:ind w:firstLine="34"/>
              <w:jc w:val="center"/>
              <w:rPr>
                <w:rFonts w:ascii="Times New Roman" w:hAnsi="Times New Roman"/>
                <w:sz w:val="24"/>
                <w:szCs w:val="24"/>
                <w:lang w:val="uk-UA"/>
              </w:rPr>
            </w:pPr>
          </w:p>
        </w:tc>
      </w:tr>
      <w:tr w:rsidR="00873EC5" w:rsidRPr="002A3B44"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b/>
                <w:lang w:val="uk-UA"/>
              </w:rPr>
              <w:t>1. Інформація про Учасника клірингу</w:t>
            </w:r>
          </w:p>
        </w:tc>
      </w:tr>
      <w:tr w:rsidR="00873EC5" w:rsidRPr="001125AB" w:rsidTr="003D2896">
        <w:trPr>
          <w:gridAfter w:val="1"/>
          <w:wAfter w:w="187" w:type="dxa"/>
        </w:trPr>
        <w:tc>
          <w:tcPr>
            <w:tcW w:w="2785" w:type="dxa"/>
            <w:gridSpan w:val="12"/>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tabs>
                <w:tab w:val="left" w:pos="460"/>
              </w:tabs>
              <w:spacing w:before="0" w:after="0"/>
              <w:ind w:firstLine="0"/>
              <w:rPr>
                <w:rFonts w:ascii="Times New Roman" w:hAnsi="Times New Roman"/>
                <w:lang w:val="uk-UA"/>
              </w:rPr>
            </w:pPr>
            <w:r w:rsidRPr="001125AB">
              <w:rPr>
                <w:rFonts w:ascii="Times New Roman" w:hAnsi="Times New Roman"/>
                <w:lang w:val="uk-UA"/>
              </w:rPr>
              <w:t xml:space="preserve">1.1.Організаційно-правова форма </w:t>
            </w:r>
          </w:p>
        </w:tc>
        <w:tc>
          <w:tcPr>
            <w:tcW w:w="7280" w:type="dxa"/>
            <w:gridSpan w:val="2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277"/>
        </w:trPr>
        <w:tc>
          <w:tcPr>
            <w:tcW w:w="2785" w:type="dxa"/>
            <w:gridSpan w:val="12"/>
            <w:vMerge w:val="restart"/>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tabs>
                <w:tab w:val="left" w:pos="460"/>
              </w:tabs>
              <w:spacing w:before="0" w:after="0"/>
              <w:ind w:firstLine="0"/>
              <w:rPr>
                <w:rFonts w:ascii="Times New Roman" w:hAnsi="Times New Roman"/>
                <w:lang w:val="uk-UA"/>
              </w:rPr>
            </w:pPr>
            <w:r w:rsidRPr="001125AB">
              <w:rPr>
                <w:rFonts w:ascii="Times New Roman" w:hAnsi="Times New Roman"/>
                <w:lang w:val="uk-UA"/>
              </w:rPr>
              <w:t>1.2. Повне найменування</w:t>
            </w:r>
            <w:r w:rsidRPr="001125AB">
              <w:rPr>
                <w:rStyle w:val="afa"/>
                <w:rFonts w:ascii="Times New Roman" w:hAnsi="Times New Roman"/>
              </w:rPr>
              <w:footnoteReference w:id="1"/>
            </w:r>
          </w:p>
        </w:tc>
        <w:tc>
          <w:tcPr>
            <w:tcW w:w="7280" w:type="dxa"/>
            <w:gridSpan w:val="2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276"/>
        </w:trPr>
        <w:tc>
          <w:tcPr>
            <w:tcW w:w="2785" w:type="dxa"/>
            <w:gridSpan w:val="12"/>
            <w:vMerge/>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tabs>
                <w:tab w:val="left" w:pos="460"/>
              </w:tabs>
              <w:spacing w:before="0" w:after="0"/>
              <w:ind w:firstLine="0"/>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Height w:val="277"/>
        </w:trPr>
        <w:tc>
          <w:tcPr>
            <w:tcW w:w="2785" w:type="dxa"/>
            <w:gridSpan w:val="12"/>
            <w:vMerge w:val="restart"/>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tabs>
                <w:tab w:val="left" w:pos="460"/>
              </w:tabs>
              <w:spacing w:before="0" w:after="0"/>
              <w:ind w:firstLine="0"/>
              <w:rPr>
                <w:rFonts w:ascii="Times New Roman" w:hAnsi="Times New Roman"/>
                <w:lang w:val="uk-UA"/>
              </w:rPr>
            </w:pPr>
            <w:r w:rsidRPr="001125AB">
              <w:rPr>
                <w:rFonts w:ascii="Times New Roman" w:hAnsi="Times New Roman"/>
                <w:lang w:val="uk-UA"/>
              </w:rPr>
              <w:t>1.3.Скорочене найменування</w:t>
            </w:r>
            <w:r w:rsidRPr="001125AB">
              <w:rPr>
                <w:rStyle w:val="afa"/>
                <w:rFonts w:ascii="Times New Roman" w:hAnsi="Times New Roman"/>
              </w:rPr>
              <w:footnoteReference w:id="2"/>
            </w:r>
          </w:p>
        </w:tc>
        <w:tc>
          <w:tcPr>
            <w:tcW w:w="7280" w:type="dxa"/>
            <w:gridSpan w:val="2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276"/>
        </w:trPr>
        <w:tc>
          <w:tcPr>
            <w:tcW w:w="2785" w:type="dxa"/>
            <w:gridSpan w:val="12"/>
            <w:vMerge/>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tabs>
                <w:tab w:val="left" w:pos="460"/>
              </w:tabs>
              <w:spacing w:before="0" w:after="0"/>
              <w:ind w:firstLine="0"/>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trPr>
        <w:tc>
          <w:tcPr>
            <w:tcW w:w="2785" w:type="dxa"/>
            <w:gridSpan w:val="12"/>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tabs>
                <w:tab w:val="left" w:pos="460"/>
              </w:tabs>
              <w:spacing w:before="0" w:after="0"/>
              <w:ind w:firstLine="0"/>
              <w:rPr>
                <w:rFonts w:ascii="Times New Roman" w:hAnsi="Times New Roman"/>
                <w:lang w:val="uk-UA"/>
              </w:rPr>
            </w:pPr>
            <w:r w:rsidRPr="001125AB">
              <w:rPr>
                <w:rFonts w:ascii="Times New Roman" w:hAnsi="Times New Roman"/>
                <w:lang w:val="uk-UA"/>
              </w:rPr>
              <w:t>1.4.</w:t>
            </w:r>
            <w:r w:rsidRPr="001125AB">
              <w:rPr>
                <w:rFonts w:ascii="Times New Roman" w:hAnsi="Times New Roman"/>
                <w:b/>
                <w:lang w:val="uk-UA"/>
              </w:rPr>
              <w:t>Ідентифікаційний код за ЄДРПОУ</w:t>
            </w:r>
          </w:p>
        </w:tc>
        <w:tc>
          <w:tcPr>
            <w:tcW w:w="7280" w:type="dxa"/>
            <w:gridSpan w:val="28"/>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type w:val="number"/>
                    <w:maxLength w:val="8"/>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p w:rsidR="00873EC5" w:rsidRPr="001125AB" w:rsidRDefault="00873EC5" w:rsidP="003D2896">
            <w:pPr>
              <w:pStyle w:val="ab"/>
              <w:spacing w:before="0" w:after="0"/>
              <w:ind w:firstLine="0"/>
              <w:rPr>
                <w:rFonts w:ascii="Times New Roman" w:hAnsi="Times New Roman"/>
                <w:lang w:val="uk-UA"/>
              </w:rPr>
            </w:pPr>
          </w:p>
        </w:tc>
      </w:tr>
      <w:tr w:rsidR="00873EC5" w:rsidRPr="001125AB" w:rsidTr="003D2896">
        <w:trPr>
          <w:gridAfter w:val="1"/>
          <w:wAfter w:w="187" w:type="dxa"/>
        </w:trPr>
        <w:tc>
          <w:tcPr>
            <w:tcW w:w="2785" w:type="dxa"/>
            <w:gridSpan w:val="12"/>
          </w:tcPr>
          <w:p w:rsidR="00873EC5" w:rsidRPr="001125AB" w:rsidRDefault="00873EC5" w:rsidP="003D2896">
            <w:pPr>
              <w:pStyle w:val="ab"/>
              <w:spacing w:before="0" w:after="0"/>
              <w:ind w:firstLine="0"/>
              <w:rPr>
                <w:rFonts w:ascii="Times New Roman" w:hAnsi="Times New Roman"/>
                <w:lang w:val="uk-UA"/>
              </w:rPr>
            </w:pPr>
          </w:p>
        </w:tc>
        <w:tc>
          <w:tcPr>
            <w:tcW w:w="2017" w:type="dxa"/>
            <w:gridSpan w:val="9"/>
          </w:tcPr>
          <w:p w:rsidR="00873EC5" w:rsidRPr="001125AB" w:rsidRDefault="00873EC5" w:rsidP="003D2896">
            <w:pPr>
              <w:pStyle w:val="ab"/>
              <w:spacing w:before="0" w:after="0"/>
              <w:ind w:firstLine="0"/>
              <w:rPr>
                <w:rFonts w:ascii="Times New Roman" w:hAnsi="Times New Roman"/>
                <w:lang w:val="uk-UA"/>
              </w:rPr>
            </w:pPr>
          </w:p>
        </w:tc>
        <w:tc>
          <w:tcPr>
            <w:tcW w:w="2835" w:type="dxa"/>
            <w:gridSpan w:val="14"/>
          </w:tcPr>
          <w:p w:rsidR="00873EC5" w:rsidRPr="001125AB" w:rsidRDefault="00873EC5" w:rsidP="003D2896">
            <w:pPr>
              <w:pStyle w:val="ab"/>
              <w:spacing w:before="0" w:after="0"/>
              <w:ind w:firstLine="0"/>
              <w:rPr>
                <w:rFonts w:ascii="Times New Roman" w:hAnsi="Times New Roman"/>
                <w:lang w:val="uk-UA"/>
              </w:rPr>
            </w:pPr>
          </w:p>
        </w:tc>
        <w:tc>
          <w:tcPr>
            <w:tcW w:w="2428" w:type="dxa"/>
            <w:gridSpan w:val="5"/>
          </w:tcPr>
          <w:p w:rsidR="00873EC5" w:rsidRPr="001125AB" w:rsidRDefault="00873EC5" w:rsidP="003D2896">
            <w:pPr>
              <w:pStyle w:val="ab"/>
              <w:spacing w:before="0" w:after="0"/>
              <w:ind w:firstLine="0"/>
              <w:rPr>
                <w:rFonts w:ascii="Times New Roman" w:hAnsi="Times New Roman"/>
                <w:lang w:val="uk-UA"/>
              </w:rPr>
            </w:pPr>
          </w:p>
        </w:tc>
      </w:tr>
      <w:tr w:rsidR="00873EC5"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b/>
                <w:lang w:val="uk-UA"/>
              </w:rPr>
              <w:t>2. Розпорядник клірингового рахунку (рахунків)</w:t>
            </w:r>
          </w:p>
        </w:tc>
      </w:tr>
      <w:tr w:rsidR="00873EC5" w:rsidRPr="001125AB" w:rsidTr="003D2896">
        <w:trPr>
          <w:gridAfter w:val="1"/>
          <w:wAfter w:w="187" w:type="dxa"/>
          <w:cantSplit/>
          <w:trHeight w:val="251"/>
        </w:trPr>
        <w:tc>
          <w:tcPr>
            <w:tcW w:w="2827" w:type="dxa"/>
            <w:gridSpan w:val="13"/>
            <w:vMerge w:val="restart"/>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jc w:val="left"/>
              <w:rPr>
                <w:rFonts w:ascii="Times New Roman" w:hAnsi="Times New Roman"/>
                <w:lang w:val="uk-UA"/>
              </w:rPr>
            </w:pPr>
            <w:r w:rsidRPr="001125AB">
              <w:rPr>
                <w:rFonts w:ascii="Times New Roman" w:hAnsi="Times New Roman"/>
                <w:lang w:val="uk-UA"/>
              </w:rPr>
              <w:t>2.1.Прізвище,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251"/>
        </w:trPr>
        <w:tc>
          <w:tcPr>
            <w:tcW w:w="2827" w:type="dxa"/>
            <w:gridSpan w:val="13"/>
            <w:vMerge/>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2827" w:type="dxa"/>
            <w:gridSpan w:val="13"/>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2.2.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559" w:type="dxa"/>
            <w:gridSpan w:val="8"/>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2.3.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2.4. Серія</w:t>
            </w:r>
          </w:p>
        </w:tc>
        <w:tc>
          <w:tcPr>
            <w:tcW w:w="1272" w:type="dxa"/>
            <w:gridSpan w:val="8"/>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2.5. Номер</w:t>
            </w:r>
          </w:p>
        </w:tc>
        <w:tc>
          <w:tcPr>
            <w:tcW w:w="1565" w:type="dxa"/>
            <w:gridSpan w:val="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873EC5" w:rsidRPr="001125AB" w:rsidRDefault="00873EC5" w:rsidP="003D2896">
            <w:pPr>
              <w:tabs>
                <w:tab w:val="left" w:pos="462"/>
              </w:tabs>
              <w:spacing w:before="0" w:after="0"/>
              <w:ind w:firstLine="0"/>
              <w:rPr>
                <w:rFonts w:ascii="Times New Roman" w:hAnsi="Times New Roman"/>
                <w:lang w:val="uk-UA"/>
              </w:rPr>
            </w:pPr>
            <w:r w:rsidRPr="001125AB">
              <w:rPr>
                <w:rFonts w:ascii="Times New Roman" w:hAnsi="Times New Roman"/>
                <w:lang w:val="uk-UA"/>
              </w:rPr>
              <w:t>2.6.Ким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4099" w:type="dxa"/>
            <w:gridSpan w:val="17"/>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left="34"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2.7.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2398" w:type="dxa"/>
            <w:gridSpan w:val="8"/>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left="34" w:firstLine="0"/>
              <w:rPr>
                <w:rFonts w:ascii="Times New Roman" w:hAnsi="Times New Roman"/>
                <w:lang w:val="uk-UA"/>
              </w:rPr>
            </w:pPr>
            <w:r w:rsidRPr="001125AB">
              <w:rPr>
                <w:rFonts w:ascii="Times New Roman" w:hAnsi="Times New Roman"/>
                <w:lang w:val="uk-UA"/>
              </w:rPr>
              <w:t>2.8.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5665" w:type="dxa"/>
            <w:gridSpan w:val="24"/>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21"/>
              <w:rPr>
                <w:sz w:val="22"/>
                <w:szCs w:val="22"/>
              </w:rPr>
            </w:pPr>
            <w:r w:rsidRPr="001125AB">
              <w:rPr>
                <w:sz w:val="22"/>
                <w:szCs w:val="22"/>
              </w:rPr>
              <w:t xml:space="preserve">2.9. Ідентифікаційний номер платника податків </w:t>
            </w:r>
            <w:r w:rsidRPr="001125AB">
              <w:rPr>
                <w:sz w:val="18"/>
                <w:szCs w:val="18"/>
              </w:rPr>
              <w:t>(реєстраційний номер облікової картки платника податків)</w:t>
            </w:r>
          </w:p>
        </w:tc>
        <w:tc>
          <w:tcPr>
            <w:tcW w:w="4400" w:type="dxa"/>
            <w:gridSpan w:val="1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type w:val="date"/>
                    <w:format w:val="dd.MM.yyyy"/>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5665" w:type="dxa"/>
            <w:gridSpan w:val="24"/>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left="34" w:firstLine="0"/>
              <w:rPr>
                <w:rFonts w:ascii="Times New Roman" w:hAnsi="Times New Roman"/>
                <w:lang w:val="uk-UA"/>
              </w:rPr>
            </w:pPr>
            <w:r w:rsidRPr="001125AB">
              <w:rPr>
                <w:rFonts w:ascii="Times New Roman" w:hAnsi="Times New Roman"/>
                <w:lang w:val="uk-UA"/>
              </w:rPr>
              <w:t xml:space="preserve">2.10. Строк дії повноважень розпорядника – до </w:t>
            </w:r>
            <w:r w:rsidRPr="001125AB">
              <w:rPr>
                <w:rStyle w:val="afa"/>
                <w:rFonts w:ascii="Times New Roman" w:hAnsi="Times New Roman"/>
              </w:rPr>
              <w:footnoteReference w:id="3"/>
            </w:r>
          </w:p>
        </w:tc>
        <w:tc>
          <w:tcPr>
            <w:tcW w:w="2214" w:type="dxa"/>
            <w:gridSpan w:val="1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type w:val="date"/>
                    <w:format w:val="dd.MM.yyyy"/>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року</w:t>
            </w:r>
          </w:p>
        </w:tc>
      </w:tr>
      <w:tr w:rsidR="00873EC5"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b/>
                <w:lang w:val="uk-UA"/>
              </w:rPr>
              <w:t>3. Розпорядник клірингового рахунку(рахунків)</w:t>
            </w:r>
          </w:p>
        </w:tc>
      </w:tr>
      <w:tr w:rsidR="00873EC5" w:rsidRPr="001125AB" w:rsidTr="003D2896">
        <w:trPr>
          <w:gridAfter w:val="1"/>
          <w:wAfter w:w="187" w:type="dxa"/>
          <w:cantSplit/>
          <w:trHeight w:val="251"/>
        </w:trPr>
        <w:tc>
          <w:tcPr>
            <w:tcW w:w="2827" w:type="dxa"/>
            <w:gridSpan w:val="13"/>
            <w:vMerge w:val="restart"/>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jc w:val="left"/>
              <w:rPr>
                <w:rFonts w:ascii="Times New Roman" w:hAnsi="Times New Roman"/>
                <w:lang w:val="uk-UA"/>
              </w:rPr>
            </w:pPr>
            <w:r w:rsidRPr="001125AB">
              <w:rPr>
                <w:rFonts w:ascii="Times New Roman" w:hAnsi="Times New Roman"/>
                <w:lang w:val="uk-UA"/>
              </w:rPr>
              <w:t>3.1.Прізвище,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251"/>
        </w:trPr>
        <w:tc>
          <w:tcPr>
            <w:tcW w:w="2827" w:type="dxa"/>
            <w:gridSpan w:val="13"/>
            <w:vMerge/>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2827" w:type="dxa"/>
            <w:gridSpan w:val="13"/>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3.2. Посада</w:t>
            </w:r>
          </w:p>
        </w:tc>
        <w:tc>
          <w:tcPr>
            <w:tcW w:w="2554" w:type="dxa"/>
            <w:gridSpan w:val="9"/>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789" w:type="dxa"/>
            <w:gridSpan w:val="9"/>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3.3.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3.4. Серія</w:t>
            </w:r>
          </w:p>
        </w:tc>
        <w:tc>
          <w:tcPr>
            <w:tcW w:w="1272" w:type="dxa"/>
            <w:gridSpan w:val="8"/>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3.5. Номер</w:t>
            </w:r>
          </w:p>
        </w:tc>
        <w:tc>
          <w:tcPr>
            <w:tcW w:w="1565" w:type="dxa"/>
            <w:gridSpan w:val="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3.6.Ким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4099" w:type="dxa"/>
            <w:gridSpan w:val="17"/>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left="34" w:firstLine="0"/>
              <w:rPr>
                <w:rFonts w:ascii="Times New Roman" w:hAnsi="Times New Roman"/>
                <w:lang w:val="uk-UA"/>
              </w:rPr>
            </w:pPr>
          </w:p>
        </w:tc>
        <w:tc>
          <w:tcPr>
            <w:tcW w:w="2221" w:type="dxa"/>
            <w:gridSpan w:val="12"/>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3.7.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2398" w:type="dxa"/>
            <w:gridSpan w:val="8"/>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left="34" w:firstLine="0"/>
              <w:rPr>
                <w:rFonts w:ascii="Times New Roman" w:hAnsi="Times New Roman"/>
                <w:lang w:val="uk-UA"/>
              </w:rPr>
            </w:pPr>
            <w:r w:rsidRPr="001125AB">
              <w:rPr>
                <w:rFonts w:ascii="Times New Roman" w:hAnsi="Times New Roman"/>
                <w:lang w:val="uk-UA"/>
              </w:rPr>
              <w:t>3.8.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5665" w:type="dxa"/>
            <w:gridSpan w:val="24"/>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21"/>
              <w:rPr>
                <w:sz w:val="22"/>
                <w:szCs w:val="22"/>
              </w:rPr>
            </w:pPr>
            <w:r w:rsidRPr="001125AB">
              <w:rPr>
                <w:sz w:val="22"/>
                <w:szCs w:val="22"/>
              </w:rPr>
              <w:t xml:space="preserve">3.9. Ідентифікаційний номер платника податків </w:t>
            </w:r>
            <w:r w:rsidRPr="001125AB">
              <w:rPr>
                <w:sz w:val="18"/>
                <w:szCs w:val="18"/>
              </w:rPr>
              <w:t>(реєстраційний номер облікової картки платника податків)</w:t>
            </w:r>
          </w:p>
        </w:tc>
        <w:tc>
          <w:tcPr>
            <w:tcW w:w="4400" w:type="dxa"/>
            <w:gridSpan w:val="1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type w:val="date"/>
                    <w:format w:val="dd.MM.yyyy"/>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5665" w:type="dxa"/>
            <w:gridSpan w:val="24"/>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left="34" w:firstLine="0"/>
              <w:rPr>
                <w:rFonts w:ascii="Times New Roman" w:hAnsi="Times New Roman"/>
                <w:lang w:val="uk-UA"/>
              </w:rPr>
            </w:pPr>
            <w:r w:rsidRPr="001125AB">
              <w:rPr>
                <w:rFonts w:ascii="Times New Roman" w:hAnsi="Times New Roman"/>
                <w:lang w:val="uk-UA"/>
              </w:rPr>
              <w:t xml:space="preserve">3.10. Строк дії повноважень розпорядника – до </w:t>
            </w:r>
            <w:r w:rsidRPr="001125AB">
              <w:rPr>
                <w:rStyle w:val="afa"/>
                <w:rFonts w:ascii="Times New Roman" w:hAnsi="Times New Roman"/>
              </w:rPr>
              <w:footnoteReference w:id="4"/>
            </w:r>
          </w:p>
        </w:tc>
        <w:tc>
          <w:tcPr>
            <w:tcW w:w="2214" w:type="dxa"/>
            <w:gridSpan w:val="1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type w:val="date"/>
                    <w:format w:val="dd.MM.yyyy"/>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року</w:t>
            </w:r>
          </w:p>
        </w:tc>
      </w:tr>
      <w:tr w:rsidR="00873EC5" w:rsidRPr="001125AB" w:rsidTr="003D2896">
        <w:trPr>
          <w:gridAfter w:val="1"/>
          <w:wAfter w:w="187" w:type="dxa"/>
          <w:cantSplit/>
          <w:trHeight w:val="263"/>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b/>
                <w:lang w:val="uk-UA"/>
              </w:rPr>
              <w:t>4. Місцезнаходження</w:t>
            </w:r>
          </w:p>
        </w:tc>
      </w:tr>
      <w:tr w:rsidR="00873EC5" w:rsidRPr="001125AB" w:rsidTr="003D2896">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4.1. Країна</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1"/>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4.3. Місто</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2"/>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4.4. Район</w:t>
            </w:r>
          </w:p>
        </w:tc>
        <w:tc>
          <w:tcPr>
            <w:tcW w:w="3842" w:type="dxa"/>
            <w:gridSpan w:val="1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3"/>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4.5. Вулиця</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4"/>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5"/>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4.7. Офіс</w:t>
            </w:r>
          </w:p>
        </w:tc>
        <w:tc>
          <w:tcPr>
            <w:tcW w:w="941" w:type="dxa"/>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6"/>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4.8. Індекс</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7"/>
                  <w:enabled/>
                  <w:calcOnExit w:val="0"/>
                  <w:textInput>
                    <w:type w:val="number"/>
                    <w:maxLength w:val="5"/>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4.9. а/с</w:t>
            </w:r>
          </w:p>
        </w:tc>
        <w:tc>
          <w:tcPr>
            <w:tcW w:w="1484" w:type="dxa"/>
            <w:gridSpan w:val="9"/>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8"/>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b/>
                <w:lang w:val="uk-UA"/>
              </w:rPr>
              <w:t>5. Поштова адреса</w:t>
            </w:r>
          </w:p>
        </w:tc>
      </w:tr>
      <w:tr w:rsidR="00873EC5" w:rsidRPr="001125AB" w:rsidTr="003D2896">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5.1. Країна</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1"/>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5.3. Місто</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2"/>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5.4. Район</w:t>
            </w:r>
          </w:p>
        </w:tc>
        <w:tc>
          <w:tcPr>
            <w:tcW w:w="3842" w:type="dxa"/>
            <w:gridSpan w:val="1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3"/>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5.5. Вулиця</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4"/>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5"/>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5.7. Офіс</w:t>
            </w:r>
          </w:p>
        </w:tc>
        <w:tc>
          <w:tcPr>
            <w:tcW w:w="941" w:type="dxa"/>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6"/>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5.8. Індекс</w:t>
            </w:r>
          </w:p>
        </w:tc>
        <w:tc>
          <w:tcPr>
            <w:tcW w:w="3271" w:type="dxa"/>
            <w:gridSpan w:val="1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7"/>
                  <w:enabled/>
                  <w:calcOnExit w:val="0"/>
                  <w:textInput>
                    <w:type w:val="number"/>
                    <w:maxLength w:val="5"/>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5.9. а/с</w:t>
            </w:r>
          </w:p>
        </w:tc>
        <w:tc>
          <w:tcPr>
            <w:tcW w:w="1484" w:type="dxa"/>
            <w:gridSpan w:val="9"/>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8"/>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b/>
                <w:lang w:val="uk-UA"/>
              </w:rPr>
              <w:t>6. Зв’язок</w:t>
            </w:r>
          </w:p>
        </w:tc>
      </w:tr>
      <w:tr w:rsidR="00873EC5" w:rsidRPr="001125AB" w:rsidTr="003D2896">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6.1. Телефон</w:t>
            </w:r>
          </w:p>
        </w:tc>
        <w:tc>
          <w:tcPr>
            <w:tcW w:w="7805" w:type="dxa"/>
            <w:gridSpan w:val="35"/>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9"/>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lastRenderedPageBreak/>
              <w:t>6.2. Факс</w:t>
            </w:r>
          </w:p>
        </w:tc>
        <w:tc>
          <w:tcPr>
            <w:tcW w:w="7805" w:type="dxa"/>
            <w:gridSpan w:val="35"/>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9"/>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jc w:val="left"/>
              <w:rPr>
                <w:rFonts w:ascii="Times New Roman" w:hAnsi="Times New Roman"/>
                <w:lang w:val="uk-UA"/>
              </w:rPr>
            </w:pPr>
            <w:r w:rsidRPr="001125AB">
              <w:rPr>
                <w:rFonts w:ascii="Times New Roman" w:hAnsi="Times New Roman"/>
                <w:lang w:val="uk-UA"/>
              </w:rPr>
              <w:t xml:space="preserve">6.3.E-mail </w:t>
            </w:r>
            <w:r w:rsidRPr="001125AB">
              <w:rPr>
                <w:rFonts w:ascii="Times New Roman" w:hAnsi="Times New Roman"/>
                <w:sz w:val="18"/>
                <w:szCs w:val="18"/>
                <w:lang w:val="uk-UA"/>
              </w:rPr>
              <w:t>(вказується малими літерами)</w:t>
            </w:r>
          </w:p>
        </w:tc>
        <w:tc>
          <w:tcPr>
            <w:tcW w:w="7805" w:type="dxa"/>
            <w:gridSpan w:val="35"/>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9"/>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6.4. Контактна особа</w:t>
            </w:r>
          </w:p>
        </w:tc>
        <w:tc>
          <w:tcPr>
            <w:tcW w:w="7805" w:type="dxa"/>
            <w:gridSpan w:val="35"/>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9"/>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b/>
                <w:lang w:val="uk-UA"/>
              </w:rPr>
              <w:t>7. Дані державної реєстрації</w:t>
            </w:r>
          </w:p>
        </w:tc>
      </w:tr>
      <w:tr w:rsidR="00873EC5" w:rsidRPr="001125AB" w:rsidTr="003D2896">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7.1. Документ</w:t>
            </w:r>
          </w:p>
        </w:tc>
        <w:tc>
          <w:tcPr>
            <w:tcW w:w="2090" w:type="dxa"/>
            <w:gridSpan w:val="14"/>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39"/>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653"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7.2. Серія</w:t>
            </w:r>
          </w:p>
        </w:tc>
        <w:tc>
          <w:tcPr>
            <w:tcW w:w="1276" w:type="dxa"/>
            <w:gridSpan w:val="8"/>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558" w:type="dxa"/>
            <w:gridSpan w:val="5"/>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7.3. Номер</w:t>
            </w:r>
          </w:p>
        </w:tc>
        <w:tc>
          <w:tcPr>
            <w:tcW w:w="1228" w:type="dxa"/>
            <w:gridSpan w:val="2"/>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1"/>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Height w:val="869"/>
        </w:trPr>
        <w:tc>
          <w:tcPr>
            <w:tcW w:w="3638" w:type="dxa"/>
            <w:gridSpan w:val="15"/>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jc w:val="left"/>
              <w:rPr>
                <w:rFonts w:ascii="Times New Roman" w:hAnsi="Times New Roman"/>
                <w:lang w:val="uk-UA"/>
              </w:rPr>
            </w:pPr>
            <w:r w:rsidRPr="001125AB">
              <w:rPr>
                <w:rFonts w:ascii="Times New Roman" w:hAnsi="Times New Roman"/>
                <w:lang w:val="uk-UA"/>
              </w:rPr>
              <w:t xml:space="preserve">7.4. Орган, що видав документ </w:t>
            </w:r>
            <w:r w:rsidRPr="001125AB">
              <w:rPr>
                <w:rFonts w:ascii="Times New Roman" w:hAnsi="Times New Roman"/>
                <w:sz w:val="18"/>
                <w:szCs w:val="18"/>
                <w:lang w:val="uk-UA"/>
              </w:rPr>
              <w:t>(із зазначенням назви виконавчого комітету міської ради або районної державної адміністрації та ПІБ державного реєстратора)</w:t>
            </w:r>
          </w:p>
        </w:tc>
        <w:tc>
          <w:tcPr>
            <w:tcW w:w="6427" w:type="dxa"/>
            <w:gridSpan w:val="25"/>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2"/>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340"/>
        </w:trPr>
        <w:tc>
          <w:tcPr>
            <w:tcW w:w="6081" w:type="dxa"/>
            <w:gridSpan w:val="2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7.5. Дата проведення державної реєстрації юридичної особи</w:t>
            </w:r>
          </w:p>
        </w:tc>
        <w:tc>
          <w:tcPr>
            <w:tcW w:w="3984" w:type="dxa"/>
            <w:gridSpan w:val="14"/>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3"/>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r w:rsidR="00873EC5" w:rsidRPr="001125AB">
              <w:rPr>
                <w:rFonts w:ascii="Times New Roman" w:hAnsi="Times New Roman"/>
                <w:lang w:val="uk-UA"/>
              </w:rPr>
              <w:t xml:space="preserve"> </w:t>
            </w:r>
          </w:p>
        </w:tc>
      </w:tr>
      <w:tr w:rsidR="00873EC5"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D62762">
            <w:pPr>
              <w:spacing w:before="0" w:after="0"/>
              <w:ind w:firstLine="0"/>
              <w:rPr>
                <w:rFonts w:ascii="Times New Roman" w:hAnsi="Times New Roman"/>
                <w:lang w:val="uk-UA"/>
              </w:rPr>
            </w:pPr>
            <w:r w:rsidRPr="001125AB">
              <w:rPr>
                <w:rFonts w:ascii="Times New Roman" w:hAnsi="Times New Roman"/>
                <w:b/>
                <w:lang w:val="uk-UA"/>
              </w:rPr>
              <w:t>8. Основний поточний</w:t>
            </w:r>
            <w:r w:rsidR="00A54BA2">
              <w:rPr>
                <w:rFonts w:ascii="Times New Roman" w:hAnsi="Times New Roman"/>
                <w:b/>
                <w:lang w:val="uk-UA"/>
              </w:rPr>
              <w:t>/кореспондентський</w:t>
            </w:r>
            <w:r w:rsidRPr="001125AB">
              <w:rPr>
                <w:rFonts w:ascii="Times New Roman" w:hAnsi="Times New Roman"/>
                <w:b/>
                <w:lang w:val="uk-UA"/>
              </w:rPr>
              <w:t xml:space="preserve"> рахунок</w:t>
            </w:r>
            <w:r w:rsidR="00A54BA2">
              <w:rPr>
                <w:rFonts w:ascii="Times New Roman" w:hAnsi="Times New Roman"/>
                <w:b/>
                <w:lang w:val="uk-UA"/>
              </w:rPr>
              <w:t>, відкритий</w:t>
            </w:r>
            <w:r w:rsidR="00D62762">
              <w:rPr>
                <w:rFonts w:ascii="Times New Roman" w:hAnsi="Times New Roman"/>
                <w:b/>
              </w:rPr>
              <w:t xml:space="preserve"> учаснику клірингу</w:t>
            </w:r>
            <w:r w:rsidR="00A54BA2">
              <w:rPr>
                <w:rFonts w:ascii="Times New Roman" w:hAnsi="Times New Roman"/>
                <w:b/>
                <w:lang w:val="uk-UA"/>
              </w:rPr>
              <w:t xml:space="preserve"> в іншому банку</w:t>
            </w:r>
          </w:p>
        </w:tc>
      </w:tr>
      <w:tr w:rsidR="00873EC5" w:rsidRPr="001125AB" w:rsidTr="003D2896">
        <w:trPr>
          <w:gridAfter w:val="1"/>
          <w:wAfter w:w="187" w:type="dxa"/>
          <w:cantSplit/>
          <w:trHeight w:val="277"/>
        </w:trPr>
        <w:tc>
          <w:tcPr>
            <w:tcW w:w="2362" w:type="dxa"/>
            <w:gridSpan w:val="7"/>
            <w:vMerge w:val="restart"/>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tabs>
                <w:tab w:val="left" w:pos="460"/>
              </w:tabs>
              <w:spacing w:before="0" w:after="0"/>
              <w:ind w:firstLine="0"/>
              <w:rPr>
                <w:rFonts w:ascii="Times New Roman" w:hAnsi="Times New Roman"/>
                <w:lang w:val="uk-UA"/>
              </w:rPr>
            </w:pPr>
            <w:r w:rsidRPr="001125AB">
              <w:rPr>
                <w:rFonts w:ascii="Times New Roman" w:hAnsi="Times New Roman"/>
                <w:lang w:val="uk-UA"/>
              </w:rPr>
              <w:t>8.1.Найменування установи банку</w:t>
            </w:r>
          </w:p>
        </w:tc>
        <w:tc>
          <w:tcPr>
            <w:tcW w:w="7703" w:type="dxa"/>
            <w:gridSpan w:val="3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4"/>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276"/>
        </w:trPr>
        <w:tc>
          <w:tcPr>
            <w:tcW w:w="2362" w:type="dxa"/>
            <w:gridSpan w:val="7"/>
            <w:vMerge/>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p>
        </w:tc>
        <w:tc>
          <w:tcPr>
            <w:tcW w:w="7703" w:type="dxa"/>
            <w:gridSpan w:val="3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trPr>
        <w:tc>
          <w:tcPr>
            <w:tcW w:w="2269"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8.2. Код банку</w:t>
            </w:r>
          </w:p>
        </w:tc>
        <w:tc>
          <w:tcPr>
            <w:tcW w:w="2268" w:type="dxa"/>
            <w:gridSpan w:val="14"/>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7"/>
                  <w:enabled/>
                  <w:calcOnExit w:val="0"/>
                  <w:textInput>
                    <w:type w:val="number"/>
                    <w:maxLength w:val="6"/>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701" w:type="dxa"/>
            <w:gridSpan w:val="8"/>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8.3. Рахунок</w:t>
            </w:r>
          </w:p>
        </w:tc>
        <w:tc>
          <w:tcPr>
            <w:tcW w:w="3827" w:type="dxa"/>
            <w:gridSpan w:val="12"/>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48"/>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A54BA2"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A54BA2" w:rsidRPr="00D62762" w:rsidRDefault="00A54BA2" w:rsidP="003D2896">
            <w:pPr>
              <w:spacing w:before="0" w:after="0"/>
              <w:ind w:firstLine="0"/>
              <w:rPr>
                <w:rFonts w:ascii="Times New Roman" w:hAnsi="Times New Roman"/>
                <w:b/>
                <w:lang w:val="uk-UA"/>
              </w:rPr>
            </w:pPr>
            <w:r>
              <w:rPr>
                <w:rFonts w:ascii="Times New Roman" w:hAnsi="Times New Roman"/>
                <w:b/>
                <w:lang w:val="uk-UA"/>
              </w:rPr>
              <w:t>9.</w:t>
            </w:r>
            <w:r w:rsidR="00D62762">
              <w:rPr>
                <w:rFonts w:ascii="Times New Roman" w:hAnsi="Times New Roman"/>
                <w:b/>
              </w:rPr>
              <w:t xml:space="preserve"> Поточний/кореспондентський рахунок, відкритий учаснику клірингу в Розрахунковому центрі</w:t>
            </w:r>
            <w:r w:rsidR="00D62762">
              <w:rPr>
                <w:rFonts w:ascii="Times New Roman" w:hAnsi="Times New Roman"/>
                <w:b/>
                <w:lang w:val="uk-UA"/>
              </w:rPr>
              <w:t>, який буде використовуватися учасником клірингу для проведення операцій за кліринговим рахунком</w:t>
            </w:r>
            <w:r w:rsidR="00E2365C">
              <w:rPr>
                <w:rFonts w:ascii="Times New Roman" w:hAnsi="Times New Roman"/>
                <w:b/>
                <w:lang w:val="uk-UA"/>
              </w:rPr>
              <w:t xml:space="preserve"> (кліринговими </w:t>
            </w:r>
            <w:r w:rsidR="002B4812">
              <w:rPr>
                <w:rFonts w:ascii="Times New Roman" w:hAnsi="Times New Roman"/>
                <w:b/>
                <w:lang w:val="uk-UA"/>
              </w:rPr>
              <w:t>суб</w:t>
            </w:r>
            <w:r w:rsidR="00E2365C">
              <w:rPr>
                <w:rFonts w:ascii="Times New Roman" w:hAnsi="Times New Roman"/>
                <w:b/>
                <w:lang w:val="uk-UA"/>
              </w:rPr>
              <w:t>рахунками)</w:t>
            </w:r>
            <w:r w:rsidR="00D62762">
              <w:rPr>
                <w:rFonts w:ascii="Times New Roman" w:hAnsi="Times New Roman"/>
                <w:b/>
                <w:lang w:val="uk-UA"/>
              </w:rPr>
              <w:t>, що відкривається</w:t>
            </w:r>
            <w:r w:rsidR="00E2365C">
              <w:rPr>
                <w:rFonts w:ascii="Times New Roman" w:hAnsi="Times New Roman"/>
                <w:b/>
                <w:lang w:val="uk-UA"/>
              </w:rPr>
              <w:t xml:space="preserve"> (відкриваються)</w:t>
            </w:r>
            <w:r w:rsidR="00D62762">
              <w:rPr>
                <w:rFonts w:ascii="Times New Roman" w:hAnsi="Times New Roman"/>
                <w:b/>
                <w:lang w:val="uk-UA"/>
              </w:rPr>
              <w:t xml:space="preserve"> відповідно до цієї анкети</w:t>
            </w:r>
          </w:p>
          <w:p w:rsidR="00D62762" w:rsidRPr="00D62762" w:rsidRDefault="007F13F5" w:rsidP="003D2896">
            <w:pPr>
              <w:spacing w:before="0" w:after="0"/>
              <w:ind w:firstLine="0"/>
              <w:rPr>
                <w:rFonts w:ascii="Times New Roman" w:hAnsi="Times New Roman"/>
                <w:b/>
                <w:lang w:val="uk-UA"/>
              </w:rPr>
            </w:pPr>
            <w:r>
              <w:rPr>
                <w:rFonts w:ascii="Times New Roman" w:hAnsi="Times New Roman"/>
                <w:lang w:val="uk-UA"/>
              </w:rPr>
              <w:t xml:space="preserve">Номер рахунку </w:t>
            </w:r>
            <w:r w:rsidR="00567A27" w:rsidRPr="001125AB">
              <w:rPr>
                <w:rFonts w:ascii="Times New Roman" w:hAnsi="Times New Roman"/>
                <w:lang w:val="uk-UA"/>
              </w:rPr>
              <w:fldChar w:fldCharType="begin">
                <w:ffData>
                  <w:name w:val="ТекстовоеПоле50"/>
                  <w:enabled/>
                  <w:calcOnExit w:val="0"/>
                  <w:textInput/>
                </w:ffData>
              </w:fldChar>
            </w:r>
            <w:r w:rsidR="00D62762" w:rsidRPr="001125AB">
              <w:rPr>
                <w:rFonts w:ascii="Times New Roman" w:hAnsi="Times New Roman"/>
                <w:lang w:val="uk-UA"/>
              </w:rPr>
              <w:instrText xml:space="preserve"> FORMTEXT </w:instrText>
            </w:r>
            <w:r w:rsidR="00567A27" w:rsidRPr="001125AB">
              <w:rPr>
                <w:rFonts w:ascii="Times New Roman" w:hAnsi="Times New Roman"/>
                <w:lang w:val="uk-UA"/>
              </w:rPr>
            </w:r>
            <w:r w:rsidR="00567A27" w:rsidRPr="001125AB">
              <w:rPr>
                <w:rFonts w:ascii="Times New Roman" w:hAnsi="Times New Roman"/>
                <w:lang w:val="uk-UA"/>
              </w:rPr>
              <w:fldChar w:fldCharType="separate"/>
            </w:r>
            <w:r w:rsidR="00D62762" w:rsidRPr="001125AB">
              <w:rPr>
                <w:rFonts w:ascii="Times New Roman" w:hAnsi="Arial"/>
                <w:noProof/>
                <w:lang w:val="uk-UA"/>
              </w:rPr>
              <w:t> </w:t>
            </w:r>
            <w:r w:rsidR="00D62762" w:rsidRPr="001125AB">
              <w:rPr>
                <w:rFonts w:ascii="Times New Roman" w:hAnsi="Arial"/>
                <w:noProof/>
                <w:lang w:val="uk-UA"/>
              </w:rPr>
              <w:t> </w:t>
            </w:r>
            <w:r w:rsidR="00D62762" w:rsidRPr="001125AB">
              <w:rPr>
                <w:rFonts w:ascii="Times New Roman" w:hAnsi="Arial"/>
                <w:noProof/>
                <w:lang w:val="uk-UA"/>
              </w:rPr>
              <w:t> </w:t>
            </w:r>
            <w:r w:rsidR="00D62762" w:rsidRPr="001125AB">
              <w:rPr>
                <w:rFonts w:ascii="Times New Roman" w:hAnsi="Arial"/>
                <w:noProof/>
                <w:lang w:val="uk-UA"/>
              </w:rPr>
              <w:t> </w:t>
            </w:r>
            <w:r w:rsidR="00D62762" w:rsidRPr="001125AB">
              <w:rPr>
                <w:rFonts w:ascii="Times New Roman" w:hAnsi="Arial"/>
                <w:noProof/>
                <w:lang w:val="uk-UA"/>
              </w:rPr>
              <w:t> </w:t>
            </w:r>
            <w:r w:rsidR="00567A27" w:rsidRPr="001125AB">
              <w:rPr>
                <w:rFonts w:ascii="Times New Roman" w:hAnsi="Times New Roman"/>
                <w:lang w:val="uk-UA"/>
              </w:rPr>
              <w:fldChar w:fldCharType="end"/>
            </w:r>
          </w:p>
        </w:tc>
      </w:tr>
      <w:tr w:rsidR="00873EC5"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A54BA2" w:rsidP="003D2896">
            <w:pPr>
              <w:spacing w:before="0" w:after="0"/>
              <w:ind w:firstLine="0"/>
              <w:rPr>
                <w:rFonts w:ascii="Times New Roman" w:hAnsi="Times New Roman"/>
                <w:b/>
                <w:lang w:val="uk-UA"/>
              </w:rPr>
            </w:pPr>
            <w:r>
              <w:rPr>
                <w:rFonts w:ascii="Times New Roman" w:hAnsi="Times New Roman"/>
                <w:b/>
                <w:lang w:val="uk-UA"/>
              </w:rPr>
              <w:t>10</w:t>
            </w:r>
            <w:r w:rsidR="00873EC5" w:rsidRPr="001125AB">
              <w:rPr>
                <w:rFonts w:ascii="Times New Roman" w:hAnsi="Times New Roman"/>
                <w:b/>
                <w:lang w:val="uk-UA"/>
              </w:rPr>
              <w:t>. Додатково</w:t>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A54BA2" w:rsidP="003D2896">
            <w:pPr>
              <w:pStyle w:val="ab"/>
              <w:spacing w:before="0" w:after="0"/>
              <w:ind w:firstLine="0"/>
              <w:jc w:val="left"/>
              <w:rPr>
                <w:rFonts w:ascii="Times New Roman" w:hAnsi="Times New Roman"/>
                <w:lang w:val="uk-UA"/>
              </w:rPr>
            </w:pPr>
            <w:r>
              <w:rPr>
                <w:rFonts w:ascii="Times New Roman" w:hAnsi="Times New Roman"/>
                <w:lang w:val="uk-UA"/>
              </w:rPr>
              <w:t>10</w:t>
            </w:r>
            <w:r w:rsidR="00873EC5" w:rsidRPr="001125AB">
              <w:rPr>
                <w:rFonts w:ascii="Times New Roman" w:hAnsi="Times New Roman"/>
                <w:lang w:val="uk-UA"/>
              </w:rPr>
              <w:t xml:space="preserve">.1. Система оподаткування </w:t>
            </w:r>
          </w:p>
          <w:p w:rsidR="00873EC5" w:rsidRPr="001125AB" w:rsidRDefault="00873EC5" w:rsidP="003D2896">
            <w:pPr>
              <w:pStyle w:val="ab"/>
              <w:spacing w:before="0" w:after="0"/>
              <w:ind w:firstLine="0"/>
              <w:jc w:val="left"/>
              <w:rPr>
                <w:rFonts w:ascii="Times New Roman" w:hAnsi="Times New Roman"/>
                <w:sz w:val="18"/>
                <w:szCs w:val="18"/>
                <w:lang w:val="uk-UA"/>
              </w:rPr>
            </w:pPr>
            <w:r w:rsidRPr="001125AB">
              <w:rPr>
                <w:rFonts w:ascii="Times New Roman" w:hAnsi="Times New Roman"/>
                <w:sz w:val="18"/>
                <w:szCs w:val="18"/>
                <w:lang w:val="uk-UA"/>
              </w:rPr>
              <w:t>(залишити необхідне)</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Платник податку на прибуток підприємства на загальних умовах</w:t>
            </w:r>
          </w:p>
          <w:p w:rsidR="00873EC5" w:rsidRPr="001125AB" w:rsidRDefault="00873EC5" w:rsidP="003D2896">
            <w:pPr>
              <w:pStyle w:val="ab"/>
              <w:spacing w:before="0" w:after="0"/>
              <w:ind w:firstLine="0"/>
              <w:rPr>
                <w:rFonts w:ascii="Times New Roman" w:hAnsi="Times New Roman"/>
                <w:lang w:val="uk-UA"/>
              </w:rPr>
            </w:pPr>
            <w:r w:rsidRPr="001125AB">
              <w:rPr>
                <w:rFonts w:ascii="Times New Roman" w:hAnsi="Times New Roman"/>
                <w:lang w:val="uk-UA"/>
              </w:rPr>
              <w:t xml:space="preserve">Платник  єдиного податку </w:t>
            </w:r>
          </w:p>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Платник  фіксованого сільськогосподарського податку</w:t>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A54BA2" w:rsidP="003D2896">
            <w:pPr>
              <w:pStyle w:val="ab"/>
              <w:spacing w:before="0" w:after="0"/>
              <w:ind w:firstLine="0"/>
              <w:jc w:val="left"/>
              <w:rPr>
                <w:rFonts w:ascii="Times New Roman" w:hAnsi="Times New Roman"/>
                <w:lang w:val="uk-UA"/>
              </w:rPr>
            </w:pPr>
            <w:r>
              <w:rPr>
                <w:rFonts w:ascii="Times New Roman" w:hAnsi="Times New Roman"/>
                <w:lang w:val="uk-UA"/>
              </w:rPr>
              <w:t>10</w:t>
            </w:r>
            <w:r w:rsidR="00873EC5" w:rsidRPr="001125AB">
              <w:rPr>
                <w:rFonts w:ascii="Times New Roman" w:hAnsi="Times New Roman"/>
                <w:lang w:val="uk-UA"/>
              </w:rPr>
              <w:t xml:space="preserve">.2. Індивідуальний номер платника ПДВ </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A54BA2" w:rsidP="003D2896">
            <w:pPr>
              <w:pStyle w:val="ab"/>
              <w:spacing w:before="0" w:after="0"/>
              <w:ind w:firstLine="0"/>
              <w:jc w:val="left"/>
              <w:rPr>
                <w:rFonts w:ascii="Times New Roman" w:hAnsi="Times New Roman"/>
                <w:lang w:val="uk-UA"/>
              </w:rPr>
            </w:pPr>
            <w:r>
              <w:rPr>
                <w:rFonts w:ascii="Times New Roman" w:hAnsi="Times New Roman"/>
                <w:lang w:val="uk-UA"/>
              </w:rPr>
              <w:t>10</w:t>
            </w:r>
            <w:r w:rsidR="00873EC5" w:rsidRPr="001125AB">
              <w:rPr>
                <w:rFonts w:ascii="Times New Roman" w:hAnsi="Times New Roman"/>
                <w:lang w:val="uk-UA"/>
              </w:rPr>
              <w:t>.3. Номер свідоцтва платника ПДВ</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A54BA2">
            <w:pPr>
              <w:spacing w:before="0" w:after="0"/>
              <w:ind w:firstLine="0"/>
              <w:jc w:val="left"/>
              <w:rPr>
                <w:rFonts w:ascii="Times New Roman" w:hAnsi="Times New Roman"/>
                <w:b/>
                <w:lang w:val="uk-UA"/>
              </w:rPr>
            </w:pPr>
            <w:r w:rsidRPr="001125AB">
              <w:rPr>
                <w:rFonts w:ascii="Times New Roman" w:hAnsi="Times New Roman"/>
                <w:b/>
                <w:lang w:val="uk-UA"/>
              </w:rPr>
              <w:t>1</w:t>
            </w:r>
            <w:r w:rsidR="00A54BA2">
              <w:rPr>
                <w:rFonts w:ascii="Times New Roman" w:hAnsi="Times New Roman"/>
                <w:b/>
                <w:lang w:val="uk-UA"/>
              </w:rPr>
              <w:t>1</w:t>
            </w:r>
            <w:r w:rsidRPr="001125AB">
              <w:rPr>
                <w:rFonts w:ascii="Times New Roman" w:hAnsi="Times New Roman"/>
                <w:b/>
                <w:lang w:val="uk-UA"/>
              </w:rPr>
              <w:t>. Інформація про рахунки у цінних паперах Учасника клірингу</w:t>
            </w:r>
          </w:p>
        </w:tc>
      </w:tr>
      <w:tr w:rsidR="00873EC5" w:rsidRPr="001125AB" w:rsidTr="003D2896">
        <w:trPr>
          <w:gridAfter w:val="1"/>
          <w:wAfter w:w="187" w:type="dxa"/>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jc w:val="left"/>
              <w:rPr>
                <w:rFonts w:ascii="Times New Roman" w:hAnsi="Times New Roman"/>
                <w:b/>
                <w:lang w:val="uk-UA"/>
              </w:rPr>
            </w:pPr>
            <w:r w:rsidRPr="001125AB">
              <w:rPr>
                <w:rFonts w:ascii="Times New Roman" w:hAnsi="Times New Roman"/>
                <w:b/>
                <w:lang w:val="uk-UA"/>
              </w:rPr>
              <w:t>1</w:t>
            </w:r>
            <w:r w:rsidR="00A54BA2">
              <w:rPr>
                <w:rFonts w:ascii="Times New Roman" w:hAnsi="Times New Roman"/>
                <w:b/>
                <w:lang w:val="uk-UA"/>
              </w:rPr>
              <w:t>1</w:t>
            </w:r>
            <w:r w:rsidRPr="001125AB">
              <w:rPr>
                <w:rFonts w:ascii="Times New Roman" w:hAnsi="Times New Roman"/>
                <w:b/>
                <w:lang w:val="uk-UA"/>
              </w:rPr>
              <w:t>.1. Інформація про рахунок у цінних паперах в системі депозитарного обліку НБУ:</w:t>
            </w:r>
          </w:p>
        </w:tc>
      </w:tr>
      <w:tr w:rsidR="00873EC5" w:rsidRPr="001125AB" w:rsidTr="003D2896">
        <w:trPr>
          <w:gridAfter w:val="1"/>
          <w:wAfter w:w="187" w:type="dxa"/>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.1.1. Інформація про депозитарну установу, в якій відкрито рахунок у цінних паперах:</w:t>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 xml:space="preserve">.1.1.1.Код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.1.1.2.Найменування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 xml:space="preserve">.1.1.3. </w:t>
            </w:r>
            <w:r w:rsidR="00EC764D">
              <w:rPr>
                <w:rFonts w:ascii="Times New Roman" w:hAnsi="Times New Roman"/>
                <w:lang w:val="uk-UA"/>
              </w:rPr>
              <w:t xml:space="preserve">МДО </w:t>
            </w:r>
            <w:r w:rsidRPr="001125AB">
              <w:rPr>
                <w:rFonts w:ascii="Times New Roman" w:hAnsi="Times New Roman"/>
                <w:lang w:val="uk-UA"/>
              </w:rPr>
              <w:t xml:space="preserve">депозитарної установи </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 xml:space="preserve">.1.2.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EC764D" w:rsidRDefault="00EC764D" w:rsidP="00EC764D">
            <w:pPr>
              <w:spacing w:before="0" w:after="0"/>
              <w:ind w:firstLine="0"/>
              <w:rPr>
                <w:rFonts w:ascii="Times New Roman" w:hAnsi="Times New Roman"/>
                <w:lang w:val="uk-UA"/>
              </w:rPr>
            </w:pPr>
            <w:r>
              <w:rPr>
                <w:rFonts w:ascii="Times New Roman" w:hAnsi="Times New Roman"/>
                <w:lang w:val="uk-UA"/>
              </w:rPr>
              <w:t>Для обліку власних ЦП</w:t>
            </w:r>
            <w:r w:rsidR="00567A27" w:rsidRPr="00C7747C">
              <w:rPr>
                <w:rFonts w:ascii="Times New Roman" w:hAnsi="Times New Roman"/>
                <w:lang w:val="uk-UA"/>
              </w:rPr>
              <w:fldChar w:fldCharType="begin">
                <w:ffData>
                  <w:name w:val="ТекстовоеПоле50"/>
                  <w:enabled/>
                  <w:calcOnExit w:val="0"/>
                  <w:textInput/>
                </w:ffData>
              </w:fldChar>
            </w:r>
            <w:r w:rsidRPr="00C7747C">
              <w:rPr>
                <w:rFonts w:ascii="Times New Roman" w:hAnsi="Times New Roman"/>
                <w:lang w:val="uk-UA"/>
              </w:rPr>
              <w:instrText xml:space="preserve"> FORMTEXT </w:instrText>
            </w:r>
            <w:r w:rsidR="00567A27" w:rsidRPr="00C7747C">
              <w:rPr>
                <w:rFonts w:ascii="Times New Roman" w:hAnsi="Times New Roman"/>
                <w:lang w:val="uk-UA"/>
              </w:rPr>
            </w:r>
            <w:r w:rsidR="00567A27" w:rsidRPr="00C7747C">
              <w:rPr>
                <w:rFonts w:ascii="Times New Roman" w:hAnsi="Times New Roman"/>
                <w:lang w:val="uk-UA"/>
              </w:rPr>
              <w:fldChar w:fldCharType="separate"/>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00567A27" w:rsidRPr="00C7747C">
              <w:rPr>
                <w:rFonts w:ascii="Times New Roman" w:hAnsi="Times New Roman"/>
                <w:lang w:val="uk-UA"/>
              </w:rPr>
              <w:fldChar w:fldCharType="end"/>
            </w:r>
            <w:r>
              <w:rPr>
                <w:rFonts w:ascii="Times New Roman" w:hAnsi="Times New Roman"/>
                <w:lang w:val="uk-UA"/>
              </w:rPr>
              <w:t xml:space="preserve">          </w:t>
            </w:r>
          </w:p>
          <w:p w:rsidR="00EC764D" w:rsidRDefault="00EC764D" w:rsidP="00EC764D">
            <w:pPr>
              <w:spacing w:before="0" w:after="0"/>
              <w:ind w:firstLine="0"/>
              <w:rPr>
                <w:rFonts w:ascii="Times New Roman" w:hAnsi="Times New Roman"/>
                <w:lang w:val="uk-UA"/>
              </w:rPr>
            </w:pPr>
            <w:r>
              <w:rPr>
                <w:rFonts w:ascii="Times New Roman" w:hAnsi="Times New Roman"/>
                <w:lang w:val="uk-UA"/>
              </w:rPr>
              <w:t>Для обліку ЦП клієнтів (юр. осіб)</w:t>
            </w:r>
            <w:r w:rsidRPr="00C7747C">
              <w:rPr>
                <w:rFonts w:ascii="Times New Roman" w:hAnsi="Times New Roman"/>
                <w:lang w:val="uk-UA"/>
              </w:rPr>
              <w:t xml:space="preserve"> </w:t>
            </w:r>
            <w:r w:rsidR="00567A27" w:rsidRPr="00C7747C">
              <w:rPr>
                <w:rFonts w:ascii="Times New Roman" w:hAnsi="Times New Roman"/>
                <w:lang w:val="uk-UA"/>
              </w:rPr>
              <w:fldChar w:fldCharType="begin">
                <w:ffData>
                  <w:name w:val="ТекстовоеПоле50"/>
                  <w:enabled/>
                  <w:calcOnExit w:val="0"/>
                  <w:textInput/>
                </w:ffData>
              </w:fldChar>
            </w:r>
            <w:r w:rsidRPr="00C7747C">
              <w:rPr>
                <w:rFonts w:ascii="Times New Roman" w:hAnsi="Times New Roman"/>
                <w:lang w:val="uk-UA"/>
              </w:rPr>
              <w:instrText xml:space="preserve"> FORMTEXT </w:instrText>
            </w:r>
            <w:r w:rsidR="00567A27" w:rsidRPr="00C7747C">
              <w:rPr>
                <w:rFonts w:ascii="Times New Roman" w:hAnsi="Times New Roman"/>
                <w:lang w:val="uk-UA"/>
              </w:rPr>
            </w:r>
            <w:r w:rsidR="00567A27" w:rsidRPr="00C7747C">
              <w:rPr>
                <w:rFonts w:ascii="Times New Roman" w:hAnsi="Times New Roman"/>
                <w:lang w:val="uk-UA"/>
              </w:rPr>
              <w:fldChar w:fldCharType="separate"/>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00567A27" w:rsidRPr="00C7747C">
              <w:rPr>
                <w:rFonts w:ascii="Times New Roman" w:hAnsi="Times New Roman"/>
                <w:lang w:val="uk-UA"/>
              </w:rPr>
              <w:fldChar w:fldCharType="end"/>
            </w:r>
          </w:p>
          <w:p w:rsidR="00873EC5" w:rsidRPr="001125AB" w:rsidRDefault="00EC764D" w:rsidP="00EC764D">
            <w:pPr>
              <w:spacing w:before="0" w:after="0"/>
              <w:ind w:firstLine="0"/>
              <w:rPr>
                <w:rFonts w:ascii="Times New Roman" w:hAnsi="Times New Roman"/>
                <w:lang w:val="uk-UA"/>
              </w:rPr>
            </w:pPr>
            <w:r>
              <w:rPr>
                <w:rFonts w:ascii="Times New Roman" w:hAnsi="Times New Roman"/>
                <w:lang w:val="uk-UA"/>
              </w:rPr>
              <w:t>Для обліку ЦП клієнтів (фіз. осіб)</w:t>
            </w:r>
            <w:r w:rsidR="00567A27" w:rsidRPr="00C7747C">
              <w:rPr>
                <w:rFonts w:ascii="Times New Roman" w:hAnsi="Times New Roman"/>
                <w:lang w:val="uk-UA"/>
              </w:rPr>
              <w:fldChar w:fldCharType="begin">
                <w:ffData>
                  <w:name w:val="ТекстовоеПоле50"/>
                  <w:enabled/>
                  <w:calcOnExit w:val="0"/>
                  <w:textInput/>
                </w:ffData>
              </w:fldChar>
            </w:r>
            <w:r w:rsidRPr="00C7747C">
              <w:rPr>
                <w:rFonts w:ascii="Times New Roman" w:hAnsi="Times New Roman"/>
                <w:lang w:val="uk-UA"/>
              </w:rPr>
              <w:instrText xml:space="preserve"> FORMTEXT </w:instrText>
            </w:r>
            <w:r w:rsidR="00567A27" w:rsidRPr="00C7747C">
              <w:rPr>
                <w:rFonts w:ascii="Times New Roman" w:hAnsi="Times New Roman"/>
                <w:lang w:val="uk-UA"/>
              </w:rPr>
            </w:r>
            <w:r w:rsidR="00567A27" w:rsidRPr="00C7747C">
              <w:rPr>
                <w:rFonts w:ascii="Times New Roman" w:hAnsi="Times New Roman"/>
                <w:lang w:val="uk-UA"/>
              </w:rPr>
              <w:fldChar w:fldCharType="separate"/>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Pr="00C7747C">
              <w:rPr>
                <w:rFonts w:ascii="Times New Roman" w:hAnsi="Times New Roman"/>
                <w:noProof/>
                <w:lang w:val="uk-UA"/>
              </w:rPr>
              <w:t> </w:t>
            </w:r>
            <w:r w:rsidR="00567A27" w:rsidRPr="00C7747C">
              <w:rPr>
                <w:rFonts w:ascii="Times New Roman" w:hAnsi="Times New Roman"/>
                <w:lang w:val="uk-UA"/>
              </w:rPr>
              <w:fldChar w:fldCharType="end"/>
            </w:r>
          </w:p>
        </w:tc>
      </w:tr>
      <w:tr w:rsidR="00873EC5" w:rsidRPr="001125AB" w:rsidTr="003D2896">
        <w:trPr>
          <w:gridAfter w:val="1"/>
          <w:wAfter w:w="187" w:type="dxa"/>
        </w:trPr>
        <w:tc>
          <w:tcPr>
            <w:tcW w:w="10065" w:type="dxa"/>
            <w:gridSpan w:val="40"/>
            <w:tcBorders>
              <w:top w:val="single" w:sz="4" w:space="0" w:color="auto"/>
              <w:left w:val="single" w:sz="4" w:space="0" w:color="auto"/>
              <w:bottom w:val="single" w:sz="4" w:space="0" w:color="auto"/>
              <w:right w:val="single" w:sz="4" w:space="0" w:color="auto"/>
            </w:tcBorders>
          </w:tcPr>
          <w:p w:rsidR="00873EC5" w:rsidRPr="008F2822" w:rsidRDefault="00567A27" w:rsidP="00A54BA2">
            <w:pPr>
              <w:pStyle w:val="ab"/>
              <w:spacing w:before="0" w:after="0"/>
              <w:ind w:firstLine="0"/>
              <w:jc w:val="left"/>
              <w:rPr>
                <w:rFonts w:ascii="Times New Roman" w:hAnsi="Times New Roman"/>
                <w:b/>
                <w:lang w:val="uk-UA"/>
              </w:rPr>
            </w:pPr>
            <w:r w:rsidRPr="008F2822">
              <w:rPr>
                <w:rFonts w:ascii="Times New Roman" w:hAnsi="Times New Roman"/>
                <w:b/>
                <w:lang w:val="uk-UA"/>
              </w:rPr>
              <w:t>1</w:t>
            </w:r>
            <w:r w:rsidR="00A54BA2">
              <w:rPr>
                <w:rFonts w:ascii="Times New Roman" w:hAnsi="Times New Roman"/>
                <w:b/>
                <w:lang w:val="uk-UA"/>
              </w:rPr>
              <w:t>1</w:t>
            </w:r>
            <w:r w:rsidRPr="008F2822">
              <w:rPr>
                <w:rFonts w:ascii="Times New Roman" w:hAnsi="Times New Roman"/>
                <w:b/>
                <w:lang w:val="uk-UA"/>
              </w:rPr>
              <w:t>.2. Інформація про рахунок у цінних паперах в системі депозитарного обліку ЦД:</w:t>
            </w:r>
          </w:p>
        </w:tc>
      </w:tr>
      <w:tr w:rsidR="00873EC5" w:rsidRPr="001125AB" w:rsidTr="003D2896">
        <w:trPr>
          <w:gridAfter w:val="1"/>
          <w:wAfter w:w="187" w:type="dxa"/>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.2.1. Інформація про депозитарну установу, в якій відкрито рахунок у цінних паперах:</w:t>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 xml:space="preserve">.2.1.1.Код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.2.1.2.Найменування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.2.1.3. Депозитарний код рахунку у ЦП депозитарної установи в ЦД</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trPr>
        <w:tc>
          <w:tcPr>
            <w:tcW w:w="3355" w:type="dxa"/>
            <w:gridSpan w:val="1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1</w:t>
            </w:r>
            <w:r w:rsidRPr="001125AB">
              <w:rPr>
                <w:rFonts w:ascii="Times New Roman" w:hAnsi="Times New Roman"/>
                <w:lang w:val="uk-UA"/>
              </w:rPr>
              <w:t xml:space="preserve">.2.2.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ТекстовоеПоле50"/>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10065" w:type="dxa"/>
            <w:gridSpan w:val="40"/>
            <w:tcBorders>
              <w:top w:val="single" w:sz="4" w:space="0" w:color="auto"/>
              <w:left w:val="single" w:sz="4" w:space="0" w:color="auto"/>
              <w:bottom w:val="single" w:sz="4" w:space="0" w:color="auto"/>
              <w:right w:val="single" w:sz="4" w:space="0" w:color="auto"/>
            </w:tcBorders>
          </w:tcPr>
          <w:p w:rsidR="00873EC5" w:rsidRPr="001125AB" w:rsidRDefault="00873EC5" w:rsidP="00A54BA2">
            <w:pPr>
              <w:spacing w:before="0" w:after="0"/>
              <w:ind w:firstLine="0"/>
              <w:rPr>
                <w:rFonts w:ascii="Times New Roman" w:hAnsi="Times New Roman"/>
                <w:lang w:val="uk-UA"/>
              </w:rPr>
            </w:pPr>
            <w:r w:rsidRPr="001125AB">
              <w:rPr>
                <w:rFonts w:ascii="Times New Roman" w:hAnsi="Times New Roman"/>
                <w:b/>
                <w:lang w:val="uk-UA"/>
              </w:rPr>
              <w:t>1</w:t>
            </w:r>
            <w:r w:rsidR="00A54BA2">
              <w:rPr>
                <w:rFonts w:ascii="Times New Roman" w:hAnsi="Times New Roman"/>
                <w:b/>
                <w:lang w:val="uk-UA"/>
              </w:rPr>
              <w:t>2</w:t>
            </w:r>
            <w:r w:rsidRPr="001125AB">
              <w:rPr>
                <w:rFonts w:ascii="Times New Roman" w:hAnsi="Times New Roman"/>
                <w:b/>
                <w:lang w:val="uk-UA"/>
              </w:rPr>
              <w:t>. Інформація про особу, що має право діяти від Учасника клірингу без довіреності</w:t>
            </w:r>
            <w:r w:rsidRPr="001125AB">
              <w:rPr>
                <w:rStyle w:val="afa"/>
                <w:rFonts w:ascii="Times New Roman" w:hAnsi="Times New Roman"/>
                <w:b/>
              </w:rPr>
              <w:footnoteReference w:id="5"/>
            </w:r>
          </w:p>
        </w:tc>
      </w:tr>
      <w:tr w:rsidR="00873EC5" w:rsidRPr="001125AB" w:rsidTr="003D2896">
        <w:trPr>
          <w:gridAfter w:val="1"/>
          <w:wAfter w:w="187" w:type="dxa"/>
          <w:cantSplit/>
          <w:trHeight w:val="251"/>
        </w:trPr>
        <w:tc>
          <w:tcPr>
            <w:tcW w:w="2827" w:type="dxa"/>
            <w:gridSpan w:val="13"/>
            <w:vMerge w:val="restart"/>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jc w:val="left"/>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Height w:val="251"/>
        </w:trPr>
        <w:tc>
          <w:tcPr>
            <w:tcW w:w="2827" w:type="dxa"/>
            <w:gridSpan w:val="13"/>
            <w:vMerge/>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ab"/>
              <w:spacing w:before="0" w:after="0"/>
              <w:ind w:firstLine="0"/>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2827" w:type="dxa"/>
            <w:gridSpan w:val="13"/>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761" w:type="dxa"/>
            <w:gridSpan w:val="11"/>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.3. Документ</w:t>
            </w:r>
          </w:p>
        </w:tc>
        <w:tc>
          <w:tcPr>
            <w:tcW w:w="2693" w:type="dxa"/>
            <w:gridSpan w:val="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ab"/>
              <w:spacing w:before="0" w:after="0"/>
              <w:ind w:firstLine="0"/>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.4. Серія</w:t>
            </w:r>
          </w:p>
        </w:tc>
        <w:tc>
          <w:tcPr>
            <w:tcW w:w="1142" w:type="dxa"/>
            <w:gridSpan w:val="7"/>
            <w:tcBorders>
              <w:top w:val="single" w:sz="4" w:space="0" w:color="auto"/>
              <w:left w:val="single" w:sz="4" w:space="0" w:color="auto"/>
              <w:bottom w:val="single" w:sz="4" w:space="0" w:color="auto"/>
              <w:right w:val="single" w:sz="4" w:space="0" w:color="auto"/>
            </w:tcBorders>
          </w:tcPr>
          <w:p w:rsidR="00873EC5" w:rsidRPr="001125AB" w:rsidRDefault="00567A27" w:rsidP="003D2896">
            <w:pPr>
              <w:pStyle w:val="ab"/>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406" w:type="dxa"/>
            <w:gridSpan w:val="7"/>
            <w:tcBorders>
              <w:top w:val="single" w:sz="4" w:space="0" w:color="auto"/>
              <w:left w:val="single" w:sz="4" w:space="0" w:color="auto"/>
              <w:bottom w:val="single" w:sz="4" w:space="0" w:color="auto"/>
              <w:right w:val="single" w:sz="4" w:space="0" w:color="auto"/>
            </w:tcBorders>
          </w:tcPr>
          <w:p w:rsidR="00873EC5" w:rsidRPr="001125AB" w:rsidRDefault="00873EC5" w:rsidP="00A54BA2">
            <w:pPr>
              <w:spacing w:before="0" w:after="0"/>
              <w:ind w:firstLine="0"/>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.5. Номер</w:t>
            </w:r>
          </w:p>
        </w:tc>
        <w:tc>
          <w:tcPr>
            <w:tcW w:w="1565" w:type="dxa"/>
            <w:gridSpan w:val="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873EC5" w:rsidRPr="001125AB" w:rsidRDefault="00873EC5" w:rsidP="00A54BA2">
            <w:pPr>
              <w:tabs>
                <w:tab w:val="left" w:pos="462"/>
              </w:tabs>
              <w:spacing w:before="0" w:after="0"/>
              <w:ind w:firstLine="0"/>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4099" w:type="dxa"/>
            <w:gridSpan w:val="17"/>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left="34"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873EC5" w:rsidRPr="001125AB" w:rsidRDefault="00873EC5" w:rsidP="00A54BA2">
            <w:pPr>
              <w:spacing w:before="0" w:after="0"/>
              <w:ind w:firstLine="0"/>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2398" w:type="dxa"/>
            <w:gridSpan w:val="8"/>
            <w:tcBorders>
              <w:top w:val="single" w:sz="4" w:space="0" w:color="auto"/>
              <w:left w:val="single" w:sz="4" w:space="0" w:color="auto"/>
              <w:bottom w:val="single" w:sz="4" w:space="0" w:color="auto"/>
              <w:right w:val="single" w:sz="4" w:space="0" w:color="auto"/>
            </w:tcBorders>
          </w:tcPr>
          <w:p w:rsidR="00873EC5" w:rsidRPr="001125AB" w:rsidRDefault="00873EC5" w:rsidP="00A54BA2">
            <w:pPr>
              <w:spacing w:before="0" w:after="0"/>
              <w:ind w:left="34" w:firstLine="0"/>
              <w:rPr>
                <w:rFonts w:ascii="Times New Roman" w:hAnsi="Times New Roman"/>
                <w:lang w:val="uk-UA"/>
              </w:rPr>
            </w:pPr>
            <w:r w:rsidRPr="001125AB">
              <w:rPr>
                <w:rFonts w:ascii="Times New Roman" w:hAnsi="Times New Roman"/>
                <w:lang w:val="uk-UA"/>
              </w:rPr>
              <w:lastRenderedPageBreak/>
              <w:t>1</w:t>
            </w:r>
            <w:r w:rsidR="00A54BA2">
              <w:rPr>
                <w:rFonts w:ascii="Times New Roman" w:hAnsi="Times New Roman"/>
                <w:lang w:val="uk-UA"/>
              </w:rPr>
              <w:t>2</w:t>
            </w:r>
            <w:r w:rsidRPr="001125AB">
              <w:rPr>
                <w:rFonts w:ascii="Times New Roman" w:hAnsi="Times New Roman"/>
                <w:lang w:val="uk-UA"/>
              </w:rPr>
              <w:t>.8.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5665" w:type="dxa"/>
            <w:gridSpan w:val="2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21"/>
              <w:rPr>
                <w:sz w:val="22"/>
                <w:szCs w:val="22"/>
              </w:rPr>
            </w:pPr>
            <w:r w:rsidRPr="001125AB">
              <w:rPr>
                <w:sz w:val="22"/>
                <w:szCs w:val="22"/>
              </w:rPr>
              <w:t>1</w:t>
            </w:r>
            <w:r w:rsidR="00A54BA2">
              <w:rPr>
                <w:sz w:val="22"/>
                <w:szCs w:val="22"/>
              </w:rPr>
              <w:t>2</w:t>
            </w:r>
            <w:r w:rsidRPr="001125AB">
              <w:rPr>
                <w:sz w:val="22"/>
                <w:szCs w:val="22"/>
              </w:rPr>
              <w:t xml:space="preserve">.9. Ідентифікаційний номер платника податків </w:t>
            </w:r>
            <w:r w:rsidRPr="001125AB">
              <w:rPr>
                <w:sz w:val="18"/>
                <w:szCs w:val="18"/>
              </w:rPr>
              <w:t>(реєстраційний номер облікової картки платника податків)</w:t>
            </w:r>
          </w:p>
        </w:tc>
        <w:tc>
          <w:tcPr>
            <w:tcW w:w="4400" w:type="dxa"/>
            <w:gridSpan w:val="16"/>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type w:val="date"/>
                    <w:format w:val="dd.MM.yyyy"/>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r>
      <w:tr w:rsidR="00873EC5" w:rsidRPr="001125AB" w:rsidTr="003D2896">
        <w:trPr>
          <w:gridAfter w:val="1"/>
          <w:wAfter w:w="187" w:type="dxa"/>
          <w:cantSplit/>
        </w:trPr>
        <w:tc>
          <w:tcPr>
            <w:tcW w:w="5665" w:type="dxa"/>
            <w:gridSpan w:val="24"/>
            <w:tcBorders>
              <w:top w:val="single" w:sz="4" w:space="0" w:color="auto"/>
              <w:left w:val="single" w:sz="4" w:space="0" w:color="auto"/>
              <w:bottom w:val="single" w:sz="4" w:space="0" w:color="auto"/>
              <w:right w:val="single" w:sz="4" w:space="0" w:color="auto"/>
            </w:tcBorders>
          </w:tcPr>
          <w:p w:rsidR="00873EC5" w:rsidRPr="001125AB" w:rsidRDefault="00873EC5" w:rsidP="00A54BA2">
            <w:pPr>
              <w:pStyle w:val="21"/>
              <w:rPr>
                <w:sz w:val="22"/>
                <w:szCs w:val="22"/>
              </w:rPr>
            </w:pPr>
            <w:r w:rsidRPr="001125AB">
              <w:rPr>
                <w:sz w:val="22"/>
                <w:szCs w:val="22"/>
              </w:rPr>
              <w:t>1</w:t>
            </w:r>
            <w:r w:rsidR="00A54BA2">
              <w:rPr>
                <w:sz w:val="22"/>
                <w:szCs w:val="22"/>
              </w:rPr>
              <w:t>2</w:t>
            </w:r>
            <w:r w:rsidRPr="001125AB">
              <w:rPr>
                <w:sz w:val="22"/>
                <w:szCs w:val="22"/>
              </w:rPr>
              <w:t xml:space="preserve">.10. Документ, що підтверджує повноваження особи діяти без довіреності </w:t>
            </w:r>
          </w:p>
        </w:tc>
        <w:tc>
          <w:tcPr>
            <w:tcW w:w="4400" w:type="dxa"/>
            <w:gridSpan w:val="16"/>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p>
        </w:tc>
      </w:tr>
      <w:tr w:rsidR="00873EC5" w:rsidRPr="001125AB" w:rsidTr="003D2896">
        <w:trPr>
          <w:gridAfter w:val="1"/>
          <w:wAfter w:w="187" w:type="dxa"/>
          <w:cantSplit/>
        </w:trPr>
        <w:tc>
          <w:tcPr>
            <w:tcW w:w="5665" w:type="dxa"/>
            <w:gridSpan w:val="24"/>
            <w:tcBorders>
              <w:top w:val="single" w:sz="4" w:space="0" w:color="auto"/>
              <w:left w:val="single" w:sz="4" w:space="0" w:color="auto"/>
              <w:bottom w:val="single" w:sz="4" w:space="0" w:color="auto"/>
              <w:right w:val="single" w:sz="4" w:space="0" w:color="auto"/>
            </w:tcBorders>
          </w:tcPr>
          <w:p w:rsidR="00873EC5" w:rsidRPr="001125AB" w:rsidRDefault="00873EC5" w:rsidP="00A54BA2">
            <w:pPr>
              <w:spacing w:before="0" w:after="0"/>
              <w:ind w:left="34" w:firstLine="0"/>
              <w:rPr>
                <w:rFonts w:ascii="Times New Roman" w:hAnsi="Times New Roman"/>
                <w:lang w:val="uk-UA"/>
              </w:rPr>
            </w:pPr>
            <w:r w:rsidRPr="001125AB">
              <w:rPr>
                <w:rFonts w:ascii="Times New Roman" w:hAnsi="Times New Roman"/>
                <w:lang w:val="uk-UA"/>
              </w:rPr>
              <w:t>1</w:t>
            </w:r>
            <w:r w:rsidR="00A54BA2">
              <w:rPr>
                <w:rFonts w:ascii="Times New Roman" w:hAnsi="Times New Roman"/>
                <w:lang w:val="uk-UA"/>
              </w:rPr>
              <w:t>2</w:t>
            </w:r>
            <w:r w:rsidRPr="001125AB">
              <w:rPr>
                <w:rFonts w:ascii="Times New Roman" w:hAnsi="Times New Roman"/>
                <w:lang w:val="uk-UA"/>
              </w:rPr>
              <w:t xml:space="preserve">.11. Строк дії повноважень особи – до </w:t>
            </w:r>
            <w:r w:rsidRPr="001125AB">
              <w:rPr>
                <w:rStyle w:val="afa"/>
                <w:rFonts w:ascii="Times New Roman" w:hAnsi="Times New Roman"/>
              </w:rPr>
              <w:footnoteReference w:id="6"/>
            </w:r>
          </w:p>
        </w:tc>
        <w:tc>
          <w:tcPr>
            <w:tcW w:w="2214" w:type="dxa"/>
            <w:gridSpan w:val="13"/>
            <w:tcBorders>
              <w:top w:val="single" w:sz="4" w:space="0" w:color="auto"/>
              <w:left w:val="single" w:sz="4" w:space="0" w:color="auto"/>
              <w:bottom w:val="single" w:sz="4" w:space="0" w:color="auto"/>
              <w:right w:val="single" w:sz="4" w:space="0" w:color="auto"/>
            </w:tcBorders>
          </w:tcPr>
          <w:p w:rsidR="00873EC5" w:rsidRPr="001125AB" w:rsidRDefault="00567A27" w:rsidP="003D2896">
            <w:pPr>
              <w:spacing w:before="0" w:after="0"/>
              <w:ind w:firstLine="0"/>
              <w:rPr>
                <w:rFonts w:ascii="Times New Roman" w:hAnsi="Times New Roman"/>
                <w:lang w:val="uk-UA"/>
              </w:rPr>
            </w:pPr>
            <w:r w:rsidRPr="001125AB">
              <w:rPr>
                <w:rFonts w:ascii="Times New Roman" w:hAnsi="Times New Roman"/>
                <w:lang w:val="uk-UA"/>
              </w:rPr>
              <w:fldChar w:fldCharType="begin">
                <w:ffData>
                  <w:name w:val=""/>
                  <w:enabled/>
                  <w:calcOnExit w:val="0"/>
                  <w:textInput>
                    <w:type w:val="date"/>
                    <w:format w:val="dd.MM.yyyy"/>
                  </w:textInput>
                </w:ffData>
              </w:fldChar>
            </w:r>
            <w:r w:rsidR="00873EC5" w:rsidRPr="001125AB">
              <w:rPr>
                <w:rFonts w:ascii="Times New Roman" w:hAnsi="Times New Roman"/>
                <w:lang w:val="uk-UA"/>
              </w:rPr>
              <w:instrText xml:space="preserve"> FORMTEXT </w:instrText>
            </w:r>
            <w:r w:rsidRPr="001125AB">
              <w:rPr>
                <w:rFonts w:ascii="Times New Roman" w:hAnsi="Times New Roman"/>
                <w:lang w:val="uk-UA"/>
              </w:rPr>
            </w:r>
            <w:r w:rsidRPr="001125AB">
              <w:rPr>
                <w:rFonts w:ascii="Times New Roman" w:hAnsi="Times New Roman"/>
                <w:lang w:val="uk-UA"/>
              </w:rPr>
              <w:fldChar w:fldCharType="separate"/>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00873EC5" w:rsidRPr="001125AB">
              <w:rPr>
                <w:rFonts w:ascii="Times New Roman" w:hAnsi="Arial"/>
                <w:noProof/>
                <w:lang w:val="uk-UA"/>
              </w:rPr>
              <w:t> </w:t>
            </w:r>
            <w:r w:rsidRPr="001125AB">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року</w:t>
            </w:r>
          </w:p>
        </w:tc>
      </w:tr>
    </w:tbl>
    <w:p w:rsidR="00873EC5" w:rsidRPr="001125AB" w:rsidRDefault="00873EC5" w:rsidP="00873EC5">
      <w:pPr>
        <w:pStyle w:val="ab"/>
        <w:spacing w:before="0" w:after="0"/>
        <w:rPr>
          <w:rFonts w:ascii="Times New Roman" w:hAnsi="Times New Roman"/>
          <w:lang w:val="uk-UA"/>
        </w:rPr>
      </w:pPr>
    </w:p>
    <w:p w:rsidR="00873EC5" w:rsidRPr="001125AB" w:rsidRDefault="00873EC5" w:rsidP="00873EC5">
      <w:pPr>
        <w:pStyle w:val="ab"/>
        <w:spacing w:before="0" w:after="0"/>
        <w:rPr>
          <w:rFonts w:ascii="Times New Roman" w:hAnsi="Times New Roman"/>
          <w:lang w:val="uk-UA"/>
        </w:rPr>
      </w:pPr>
    </w:p>
    <w:tbl>
      <w:tblPr>
        <w:tblW w:w="10065" w:type="dxa"/>
        <w:tblInd w:w="-34" w:type="dxa"/>
        <w:tblLayout w:type="fixed"/>
        <w:tblLook w:val="0000" w:firstRow="0" w:lastRow="0" w:firstColumn="0" w:lastColumn="0" w:noHBand="0" w:noVBand="0"/>
      </w:tblPr>
      <w:tblGrid>
        <w:gridCol w:w="2649"/>
        <w:gridCol w:w="283"/>
        <w:gridCol w:w="2835"/>
        <w:gridCol w:w="993"/>
        <w:gridCol w:w="567"/>
        <w:gridCol w:w="2691"/>
        <w:gridCol w:w="47"/>
      </w:tblGrid>
      <w:tr w:rsidR="00873EC5" w:rsidRPr="001125AB" w:rsidTr="003D2896">
        <w:trPr>
          <w:gridAfter w:val="1"/>
          <w:wAfter w:w="47" w:type="dxa"/>
          <w:cantSplit/>
          <w:trHeight w:val="386"/>
        </w:trPr>
        <w:tc>
          <w:tcPr>
            <w:tcW w:w="2649" w:type="dxa"/>
            <w:tcBorders>
              <w:bottom w:val="single" w:sz="4" w:space="0" w:color="auto"/>
            </w:tcBorders>
          </w:tcPr>
          <w:p w:rsidR="00873EC5" w:rsidRPr="001125AB" w:rsidRDefault="00873EC5" w:rsidP="003D2896">
            <w:pPr>
              <w:pStyle w:val="ab"/>
              <w:spacing w:before="0" w:after="0"/>
              <w:rPr>
                <w:rFonts w:ascii="Times New Roman" w:hAnsi="Times New Roman"/>
                <w:lang w:val="uk-UA"/>
              </w:rPr>
            </w:pPr>
          </w:p>
        </w:tc>
        <w:tc>
          <w:tcPr>
            <w:tcW w:w="283" w:type="dxa"/>
          </w:tcPr>
          <w:p w:rsidR="00873EC5" w:rsidRPr="001125AB" w:rsidRDefault="00873EC5" w:rsidP="003D2896">
            <w:pPr>
              <w:pStyle w:val="ab"/>
              <w:spacing w:before="0" w:after="0"/>
              <w:rPr>
                <w:rFonts w:ascii="Times New Roman" w:hAnsi="Times New Roman"/>
                <w:lang w:val="uk-UA"/>
              </w:rPr>
            </w:pPr>
          </w:p>
        </w:tc>
        <w:tc>
          <w:tcPr>
            <w:tcW w:w="2835" w:type="dxa"/>
            <w:tcBorders>
              <w:bottom w:val="single" w:sz="4" w:space="0" w:color="auto"/>
            </w:tcBorders>
          </w:tcPr>
          <w:p w:rsidR="00873EC5" w:rsidRPr="001125AB" w:rsidRDefault="00873EC5" w:rsidP="003D2896">
            <w:pPr>
              <w:pStyle w:val="ab"/>
              <w:spacing w:before="0" w:after="0"/>
              <w:rPr>
                <w:rFonts w:ascii="Times New Roman" w:hAnsi="Times New Roman"/>
                <w:lang w:val="uk-UA"/>
              </w:rPr>
            </w:pPr>
            <w:r w:rsidRPr="001125AB">
              <w:rPr>
                <w:rFonts w:ascii="Times New Roman" w:hAnsi="Times New Roman"/>
                <w:lang w:val="uk-UA"/>
              </w:rPr>
              <w:t xml:space="preserve"> </w:t>
            </w:r>
          </w:p>
        </w:tc>
        <w:tc>
          <w:tcPr>
            <w:tcW w:w="993" w:type="dxa"/>
          </w:tcPr>
          <w:p w:rsidR="00873EC5" w:rsidRPr="001125AB" w:rsidRDefault="00873EC5" w:rsidP="003D2896">
            <w:pPr>
              <w:spacing w:before="0" w:after="0"/>
              <w:rPr>
                <w:rFonts w:ascii="Times New Roman" w:hAnsi="Times New Roman"/>
                <w:lang w:val="uk-UA"/>
              </w:rPr>
            </w:pPr>
          </w:p>
        </w:tc>
        <w:tc>
          <w:tcPr>
            <w:tcW w:w="3258" w:type="dxa"/>
            <w:gridSpan w:val="2"/>
            <w:tcBorders>
              <w:bottom w:val="single" w:sz="4" w:space="0" w:color="auto"/>
            </w:tcBorders>
          </w:tcPr>
          <w:p w:rsidR="00873EC5" w:rsidRPr="001125AB" w:rsidRDefault="00873EC5" w:rsidP="003D2896">
            <w:pPr>
              <w:spacing w:before="0" w:after="0"/>
              <w:rPr>
                <w:rFonts w:ascii="Times New Roman" w:hAnsi="Times New Roman"/>
                <w:lang w:val="uk-UA"/>
              </w:rPr>
            </w:pPr>
          </w:p>
        </w:tc>
      </w:tr>
      <w:tr w:rsidR="00873EC5" w:rsidRPr="001125AB" w:rsidTr="003D2896">
        <w:tc>
          <w:tcPr>
            <w:tcW w:w="7327" w:type="dxa"/>
            <w:gridSpan w:val="5"/>
            <w:tcBorders>
              <w:bottom w:val="nil"/>
            </w:tcBorders>
          </w:tcPr>
          <w:p w:rsidR="00873EC5" w:rsidRPr="001125AB" w:rsidRDefault="00873EC5" w:rsidP="003D2896">
            <w:pPr>
              <w:pStyle w:val="ab"/>
              <w:spacing w:before="0" w:after="0"/>
              <w:ind w:firstLine="34"/>
              <w:rPr>
                <w:rFonts w:ascii="Times New Roman" w:hAnsi="Times New Roman"/>
                <w:lang w:val="uk-UA"/>
              </w:rPr>
            </w:pPr>
            <w:r w:rsidRPr="001125AB">
              <w:rPr>
                <w:rFonts w:ascii="Times New Roman" w:hAnsi="Times New Roman"/>
                <w:lang w:val="uk-UA"/>
              </w:rPr>
              <w:t xml:space="preserve">  розпорядник рахунку                           підпис </w:t>
            </w:r>
          </w:p>
        </w:tc>
        <w:tc>
          <w:tcPr>
            <w:tcW w:w="2738" w:type="dxa"/>
            <w:gridSpan w:val="2"/>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 xml:space="preserve">                ПІБ</w:t>
            </w:r>
          </w:p>
        </w:tc>
      </w:tr>
    </w:tbl>
    <w:p w:rsidR="00873EC5" w:rsidRPr="001125AB" w:rsidRDefault="00873EC5" w:rsidP="00873EC5">
      <w:pPr>
        <w:spacing w:before="0" w:after="0"/>
        <w:jc w:val="left"/>
        <w:rPr>
          <w:rFonts w:ascii="Times New Roman" w:hAnsi="Times New Roman"/>
          <w:lang w:val="uk-UA"/>
        </w:rPr>
      </w:pPr>
      <w:r w:rsidRPr="001125AB">
        <w:rPr>
          <w:rFonts w:ascii="Times New Roman" w:hAnsi="Times New Roman"/>
          <w:lang w:val="uk-UA"/>
        </w:rPr>
        <w:t xml:space="preserve">                                                                                           МП                   </w:t>
      </w:r>
    </w:p>
    <w:p w:rsidR="00873EC5" w:rsidRPr="001125AB" w:rsidRDefault="00873EC5" w:rsidP="00873EC5">
      <w:pPr>
        <w:spacing w:before="0" w:after="0"/>
        <w:jc w:val="right"/>
        <w:rPr>
          <w:rFonts w:ascii="Times New Roman" w:hAnsi="Times New Roman"/>
          <w:lang w:val="uk-UA"/>
        </w:rPr>
      </w:pPr>
      <w:r w:rsidRPr="001125AB">
        <w:rPr>
          <w:rFonts w:ascii="Times New Roman" w:hAnsi="Times New Roman"/>
          <w:lang w:val="uk-UA"/>
        </w:rPr>
        <w:t xml:space="preserve">                          див. на звороті</w:t>
      </w:r>
    </w:p>
    <w:p w:rsidR="00873EC5" w:rsidRPr="001125AB" w:rsidRDefault="00873EC5" w:rsidP="00873EC5">
      <w:pPr>
        <w:spacing w:before="0" w:after="0"/>
        <w:jc w:val="right"/>
        <w:rPr>
          <w:rFonts w:ascii="Times New Roman" w:hAnsi="Times New Roman"/>
          <w:lang w:val="uk-UA"/>
        </w:rPr>
      </w:pPr>
      <w:r w:rsidRPr="001125AB">
        <w:rPr>
          <w:rFonts w:ascii="Times New Roman" w:hAnsi="Times New Roman"/>
          <w:lang w:val="uk-UA"/>
        </w:rPr>
        <w:br w:type="page"/>
      </w:r>
    </w:p>
    <w:p w:rsidR="00873EC5" w:rsidRPr="001125AB" w:rsidRDefault="00873EC5" w:rsidP="00873EC5">
      <w:pPr>
        <w:spacing w:before="0" w:after="0"/>
        <w:rPr>
          <w:rFonts w:ascii="Times New Roman" w:hAnsi="Times New Roman"/>
          <w:lang w:val="uk-UA"/>
        </w:rPr>
      </w:pPr>
      <w:r w:rsidRPr="001125AB">
        <w:rPr>
          <w:rFonts w:ascii="Times New Roman" w:hAnsi="Times New Roman"/>
          <w:lang w:val="uk-UA"/>
        </w:rPr>
        <w:lastRenderedPageBreak/>
        <w:t>Для заповнення працівниками ПАТ "Розрахунковий центр"</w:t>
      </w:r>
    </w:p>
    <w:tbl>
      <w:tblPr>
        <w:tblW w:w="0" w:type="auto"/>
        <w:tblInd w:w="-176" w:type="dxa"/>
        <w:tblBorders>
          <w:insideH w:val="single" w:sz="6" w:space="0" w:color="auto"/>
          <w:insideV w:val="single" w:sz="6" w:space="0" w:color="auto"/>
        </w:tblBorders>
        <w:tblLayout w:type="fixed"/>
        <w:tblLook w:val="0000" w:firstRow="0" w:lastRow="0" w:firstColumn="0" w:lastColumn="0" w:noHBand="0" w:noVBand="0"/>
      </w:tblPr>
      <w:tblGrid>
        <w:gridCol w:w="1844"/>
        <w:gridCol w:w="708"/>
        <w:gridCol w:w="1134"/>
        <w:gridCol w:w="851"/>
        <w:gridCol w:w="1701"/>
        <w:gridCol w:w="709"/>
        <w:gridCol w:w="850"/>
        <w:gridCol w:w="2268"/>
      </w:tblGrid>
      <w:tr w:rsidR="00873EC5" w:rsidRPr="001125AB" w:rsidTr="003D2896">
        <w:trPr>
          <w:cantSplit/>
        </w:trPr>
        <w:tc>
          <w:tcPr>
            <w:tcW w:w="2552"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ind w:firstLine="34"/>
              <w:jc w:val="left"/>
              <w:rPr>
                <w:rFonts w:ascii="Times New Roman" w:hAnsi="Times New Roman"/>
                <w:lang w:val="uk-UA"/>
              </w:rPr>
            </w:pPr>
            <w:r w:rsidRPr="001125AB">
              <w:rPr>
                <w:rFonts w:ascii="Times New Roman" w:hAnsi="Times New Roman"/>
                <w:lang w:val="uk-UA"/>
              </w:rPr>
              <w:t>Відділ реєстрації клієнтів/Відділ супроводження рахунків клієнтів</w:t>
            </w:r>
          </w:p>
        </w:tc>
        <w:tc>
          <w:tcPr>
            <w:tcW w:w="1985"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pStyle w:val="31"/>
              <w:spacing w:before="0" w:after="0"/>
              <w:jc w:val="left"/>
              <w:rPr>
                <w:rFonts w:ascii="Times New Roman" w:hAnsi="Times New Roman"/>
                <w:sz w:val="22"/>
                <w:szCs w:val="22"/>
                <w:lang w:val="uk-UA"/>
              </w:rPr>
            </w:pPr>
            <w:r w:rsidRPr="001125AB">
              <w:rPr>
                <w:rFonts w:ascii="Times New Roman" w:hAnsi="Times New Roman"/>
                <w:sz w:val="22"/>
                <w:szCs w:val="22"/>
                <w:lang w:val="uk-UA"/>
              </w:rPr>
              <w:t>Дата прийому анкети</w:t>
            </w:r>
          </w:p>
        </w:tc>
        <w:tc>
          <w:tcPr>
            <w:tcW w:w="2410"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pStyle w:val="31"/>
              <w:spacing w:before="0" w:after="0"/>
              <w:rPr>
                <w:rFonts w:ascii="Times New Roman" w:hAnsi="Times New Roman"/>
                <w:sz w:val="22"/>
                <w:szCs w:val="22"/>
                <w:lang w:val="uk-UA"/>
              </w:rPr>
            </w:pPr>
          </w:p>
        </w:tc>
        <w:tc>
          <w:tcPr>
            <w:tcW w:w="3118" w:type="dxa"/>
            <w:gridSpan w:val="2"/>
            <w:tcBorders>
              <w:top w:val="single" w:sz="6" w:space="0" w:color="auto"/>
              <w:left w:val="single" w:sz="6" w:space="0" w:color="auto"/>
              <w:bottom w:val="single" w:sz="6" w:space="0" w:color="auto"/>
              <w:right w:val="single" w:sz="6" w:space="0" w:color="auto"/>
            </w:tcBorders>
            <w:vAlign w:val="bottom"/>
          </w:tcPr>
          <w:p w:rsidR="00873EC5" w:rsidRPr="001125AB" w:rsidRDefault="00873EC5" w:rsidP="003D2896">
            <w:pPr>
              <w:pStyle w:val="31"/>
              <w:spacing w:before="0" w:after="0"/>
              <w:jc w:val="center"/>
              <w:rPr>
                <w:rFonts w:ascii="Times New Roman" w:hAnsi="Times New Roman"/>
                <w:color w:val="4A442A"/>
                <w:sz w:val="22"/>
                <w:szCs w:val="22"/>
                <w:lang w:val="uk-UA"/>
              </w:rPr>
            </w:pPr>
            <w:r w:rsidRPr="001125AB">
              <w:rPr>
                <w:rFonts w:ascii="Times New Roman" w:hAnsi="Times New Roman"/>
                <w:color w:val="4A442A"/>
                <w:sz w:val="22"/>
                <w:szCs w:val="22"/>
                <w:lang w:val="uk-UA"/>
              </w:rPr>
              <w:t>Підпис</w:t>
            </w:r>
          </w:p>
        </w:tc>
      </w:tr>
      <w:tr w:rsidR="00873EC5" w:rsidRPr="001125AB" w:rsidTr="003D2896">
        <w:trPr>
          <w:cantSplit/>
        </w:trPr>
        <w:tc>
          <w:tcPr>
            <w:tcW w:w="4537" w:type="dxa"/>
            <w:gridSpan w:val="4"/>
            <w:tcBorders>
              <w:top w:val="single" w:sz="6" w:space="0" w:color="auto"/>
              <w:left w:val="single" w:sz="6" w:space="0" w:color="auto"/>
              <w:bottom w:val="single" w:sz="6" w:space="0" w:color="auto"/>
              <w:right w:val="single" w:sz="6" w:space="0" w:color="auto"/>
            </w:tcBorders>
            <w:vAlign w:val="center"/>
          </w:tcPr>
          <w:p w:rsidR="00873EC5" w:rsidRPr="001125AB" w:rsidRDefault="00873EC5" w:rsidP="003D2896">
            <w:pPr>
              <w:pStyle w:val="31"/>
              <w:spacing w:before="0" w:after="0"/>
              <w:jc w:val="left"/>
              <w:rPr>
                <w:rFonts w:ascii="Times New Roman" w:hAnsi="Times New Roman"/>
                <w:sz w:val="22"/>
                <w:szCs w:val="22"/>
                <w:lang w:val="uk-UA"/>
              </w:rPr>
            </w:pPr>
            <w:r w:rsidRPr="001125AB">
              <w:rPr>
                <w:rFonts w:ascii="Times New Roman" w:hAnsi="Times New Roman"/>
                <w:sz w:val="22"/>
                <w:szCs w:val="22"/>
                <w:lang w:val="uk-UA"/>
              </w:rPr>
              <w:t xml:space="preserve">Договір про клірингове обслуговування </w:t>
            </w:r>
          </w:p>
        </w:tc>
        <w:tc>
          <w:tcPr>
            <w:tcW w:w="1701" w:type="dxa"/>
            <w:tcBorders>
              <w:top w:val="single" w:sz="6" w:space="0" w:color="auto"/>
              <w:left w:val="single" w:sz="6" w:space="0" w:color="auto"/>
              <w:bottom w:val="single" w:sz="6" w:space="0" w:color="auto"/>
              <w:right w:val="single" w:sz="6" w:space="0" w:color="auto"/>
            </w:tcBorders>
            <w:vAlign w:val="center"/>
          </w:tcPr>
          <w:p w:rsidR="00873EC5" w:rsidRPr="001125AB" w:rsidRDefault="00873EC5" w:rsidP="003D2896">
            <w:pPr>
              <w:pStyle w:val="31"/>
              <w:spacing w:before="0" w:after="0"/>
              <w:jc w:val="left"/>
              <w:rPr>
                <w:rFonts w:ascii="Times New Roman" w:hAnsi="Times New Roman"/>
                <w:sz w:val="16"/>
                <w:szCs w:val="16"/>
                <w:lang w:val="uk-UA"/>
              </w:rPr>
            </w:pPr>
          </w:p>
          <w:p w:rsidR="00873EC5" w:rsidRPr="001125AB" w:rsidRDefault="00873EC5" w:rsidP="003D2896">
            <w:pPr>
              <w:pStyle w:val="31"/>
              <w:spacing w:before="0" w:after="0"/>
              <w:jc w:val="left"/>
              <w:rPr>
                <w:lang w:val="uk-UA"/>
              </w:rPr>
            </w:pPr>
            <w:r w:rsidRPr="001125AB">
              <w:rPr>
                <w:rFonts w:ascii="Times New Roman" w:hAnsi="Times New Roman"/>
                <w:sz w:val="22"/>
                <w:szCs w:val="22"/>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rsidR="00873EC5" w:rsidRPr="001125AB" w:rsidRDefault="00873EC5" w:rsidP="003D2896">
            <w:pPr>
              <w:pStyle w:val="31"/>
              <w:spacing w:before="0" w:after="0"/>
              <w:jc w:val="left"/>
              <w:rPr>
                <w:rFonts w:ascii="Times New Roman" w:hAnsi="Times New Roman"/>
                <w:sz w:val="22"/>
                <w:szCs w:val="22"/>
                <w:lang w:val="uk-UA"/>
              </w:rPr>
            </w:pPr>
            <w:r w:rsidRPr="001125AB">
              <w:rPr>
                <w:rFonts w:ascii="Times New Roman" w:hAnsi="Times New Roman"/>
                <w:sz w:val="22"/>
                <w:szCs w:val="22"/>
                <w:lang w:val="uk-UA"/>
              </w:rPr>
              <w:t>від</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873EC5" w:rsidRPr="001125AB" w:rsidRDefault="00873EC5" w:rsidP="003D2896">
            <w:pPr>
              <w:pStyle w:val="31"/>
              <w:spacing w:before="0" w:after="0"/>
              <w:jc w:val="left"/>
              <w:rPr>
                <w:rFonts w:ascii="Times New Roman" w:hAnsi="Times New Roman"/>
                <w:sz w:val="22"/>
                <w:szCs w:val="22"/>
                <w:lang w:val="uk-UA"/>
              </w:rPr>
            </w:pPr>
            <w:r w:rsidRPr="001125AB">
              <w:rPr>
                <w:rFonts w:ascii="Times New Roman" w:hAnsi="Times New Roman"/>
                <w:sz w:val="22"/>
                <w:szCs w:val="22"/>
                <w:lang w:val="uk-UA"/>
              </w:rPr>
              <w:t>"___" __________20__ р.</w:t>
            </w:r>
          </w:p>
        </w:tc>
      </w:tr>
      <w:tr w:rsidR="00873EC5" w:rsidRPr="001125AB" w:rsidTr="003D2896">
        <w:trPr>
          <w:cantSplit/>
        </w:trPr>
        <w:tc>
          <w:tcPr>
            <w:tcW w:w="10065" w:type="dxa"/>
            <w:gridSpan w:val="8"/>
            <w:tcBorders>
              <w:top w:val="single" w:sz="6" w:space="0" w:color="auto"/>
              <w:left w:val="single" w:sz="6" w:space="0" w:color="auto"/>
              <w:bottom w:val="single" w:sz="6" w:space="0" w:color="auto"/>
              <w:right w:val="single" w:sz="6" w:space="0" w:color="auto"/>
            </w:tcBorders>
            <w:vAlign w:val="center"/>
          </w:tcPr>
          <w:p w:rsidR="00873EC5" w:rsidRPr="001125AB" w:rsidRDefault="00873EC5" w:rsidP="003D2896">
            <w:pPr>
              <w:pStyle w:val="31"/>
              <w:spacing w:before="0" w:after="0"/>
              <w:jc w:val="left"/>
              <w:rPr>
                <w:rFonts w:ascii="Times New Roman" w:hAnsi="Times New Roman"/>
                <w:sz w:val="22"/>
                <w:szCs w:val="22"/>
                <w:lang w:val="uk-UA"/>
              </w:rPr>
            </w:pPr>
            <w:r w:rsidRPr="001125AB">
              <w:rPr>
                <w:rFonts w:ascii="Times New Roman" w:hAnsi="Times New Roman"/>
                <w:sz w:val="22"/>
                <w:szCs w:val="22"/>
                <w:lang w:val="uk-UA"/>
              </w:rPr>
              <w:t>Відділ відкриття та обслуговування рахунків</w:t>
            </w:r>
          </w:p>
        </w:tc>
      </w:tr>
      <w:tr w:rsidR="00873EC5" w:rsidRPr="001125AB" w:rsidTr="003D2896">
        <w:trPr>
          <w:cantSplit/>
        </w:trPr>
        <w:tc>
          <w:tcPr>
            <w:tcW w:w="1844" w:type="dxa"/>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 клірингового рахунку (НБУ)</w:t>
            </w:r>
          </w:p>
        </w:tc>
        <w:tc>
          <w:tcPr>
            <w:tcW w:w="1842"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ind w:firstLine="34"/>
              <w:jc w:val="left"/>
              <w:rPr>
                <w:rFonts w:ascii="Times New Roman" w:hAnsi="Times New Roman"/>
                <w:lang w:val="uk-UA"/>
              </w:rPr>
            </w:pPr>
            <w:r w:rsidRPr="001125AB">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873EC5" w:rsidRPr="001125AB" w:rsidRDefault="00873EC5" w:rsidP="003D2896">
            <w:pPr>
              <w:pStyle w:val="31"/>
              <w:spacing w:before="0" w:after="0"/>
              <w:jc w:val="center"/>
              <w:rPr>
                <w:rFonts w:ascii="Times New Roman" w:hAnsi="Times New Roman"/>
                <w:color w:val="4A442A"/>
                <w:sz w:val="22"/>
                <w:szCs w:val="22"/>
                <w:lang w:val="uk-UA"/>
              </w:rPr>
            </w:pPr>
            <w:r w:rsidRPr="001125AB">
              <w:rPr>
                <w:rFonts w:ascii="Times New Roman" w:hAnsi="Times New Roman"/>
                <w:color w:val="4A442A"/>
                <w:sz w:val="22"/>
                <w:szCs w:val="22"/>
                <w:lang w:val="uk-UA"/>
              </w:rPr>
              <w:t>Підпис</w:t>
            </w:r>
          </w:p>
        </w:tc>
      </w:tr>
      <w:tr w:rsidR="00873EC5" w:rsidRPr="001125AB" w:rsidTr="003D2896">
        <w:trPr>
          <w:cantSplit/>
        </w:trPr>
        <w:tc>
          <w:tcPr>
            <w:tcW w:w="1844" w:type="dxa"/>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ind w:firstLine="0"/>
              <w:rPr>
                <w:rFonts w:ascii="Times New Roman" w:hAnsi="Times New Roman"/>
                <w:lang w:val="uk-UA"/>
              </w:rPr>
            </w:pPr>
            <w:r w:rsidRPr="001125AB">
              <w:rPr>
                <w:rFonts w:ascii="Times New Roman" w:hAnsi="Times New Roman"/>
                <w:lang w:val="uk-UA"/>
              </w:rPr>
              <w:t>№ клірингового рахунку (ЦД)</w:t>
            </w:r>
          </w:p>
        </w:tc>
        <w:tc>
          <w:tcPr>
            <w:tcW w:w="1842"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ind w:firstLine="34"/>
              <w:jc w:val="left"/>
              <w:rPr>
                <w:rFonts w:ascii="Times New Roman" w:hAnsi="Times New Roman"/>
                <w:lang w:val="uk-UA"/>
              </w:rPr>
            </w:pPr>
            <w:r w:rsidRPr="001125AB">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873EC5" w:rsidRPr="001125AB" w:rsidRDefault="00873EC5" w:rsidP="003D2896">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873EC5" w:rsidRPr="001125AB" w:rsidRDefault="00873EC5" w:rsidP="003D2896">
            <w:pPr>
              <w:pStyle w:val="31"/>
              <w:spacing w:before="0" w:after="0"/>
              <w:jc w:val="center"/>
              <w:rPr>
                <w:rFonts w:ascii="Times New Roman" w:hAnsi="Times New Roman"/>
                <w:color w:val="4A442A"/>
                <w:sz w:val="22"/>
                <w:szCs w:val="22"/>
                <w:lang w:val="uk-UA"/>
              </w:rPr>
            </w:pPr>
            <w:r w:rsidRPr="001125AB">
              <w:rPr>
                <w:rFonts w:ascii="Times New Roman" w:hAnsi="Times New Roman"/>
                <w:color w:val="4A442A"/>
                <w:sz w:val="22"/>
                <w:szCs w:val="22"/>
                <w:lang w:val="uk-UA"/>
              </w:rPr>
              <w:t>Підпис</w:t>
            </w:r>
          </w:p>
        </w:tc>
      </w:tr>
    </w:tbl>
    <w:p w:rsidR="00873EC5" w:rsidRPr="002A3B44" w:rsidRDefault="00873EC5" w:rsidP="00873EC5">
      <w:pPr>
        <w:jc w:val="right"/>
        <w:rPr>
          <w:rFonts w:ascii="Times New Roman" w:hAnsi="Times New Roman"/>
          <w:sz w:val="24"/>
          <w:lang w:val="uk-UA"/>
        </w:rPr>
      </w:pPr>
      <w:r w:rsidRPr="001125AB">
        <w:rPr>
          <w:rFonts w:ascii="Times New Roman" w:hAnsi="Times New Roman"/>
          <w:lang w:val="uk-UA"/>
        </w:rPr>
        <w:br w:type="page"/>
      </w:r>
      <w:r w:rsidRPr="002A3B44">
        <w:rPr>
          <w:rFonts w:ascii="Times New Roman" w:hAnsi="Times New Roman"/>
          <w:sz w:val="24"/>
          <w:lang w:val="uk-UA"/>
        </w:rPr>
        <w:lastRenderedPageBreak/>
        <w:t>Додаток 2</w:t>
      </w:r>
    </w:p>
    <w:p w:rsidR="00873EC5" w:rsidRPr="008F2822" w:rsidRDefault="00873EC5" w:rsidP="008F2822">
      <w:pPr>
        <w:ind w:right="-766" w:firstLine="0"/>
        <w:jc w:val="center"/>
        <w:rPr>
          <w:rFonts w:ascii="Times New Roman" w:hAnsi="Times New Roman"/>
          <w:b/>
          <w:sz w:val="24"/>
          <w:szCs w:val="24"/>
          <w:lang w:val="uk-UA"/>
        </w:rPr>
      </w:pPr>
      <w:r w:rsidRPr="008F2822">
        <w:rPr>
          <w:rFonts w:ascii="Times New Roman" w:hAnsi="Times New Roman"/>
          <w:b/>
          <w:sz w:val="24"/>
          <w:szCs w:val="24"/>
          <w:lang w:val="uk-UA"/>
        </w:rPr>
        <w:t>План балансових рахунків клірингового обліку Розрахункового центру</w:t>
      </w: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992"/>
        <w:gridCol w:w="1276"/>
        <w:gridCol w:w="3577"/>
      </w:tblGrid>
      <w:tr w:rsidR="00873EC5" w:rsidRPr="001125AB" w:rsidTr="003D2896">
        <w:tc>
          <w:tcPr>
            <w:tcW w:w="993"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pStyle w:val="2"/>
              <w:spacing w:before="0"/>
              <w:ind w:right="-74" w:firstLine="0"/>
              <w:jc w:val="center"/>
              <w:rPr>
                <w:rFonts w:ascii="Times New Roman" w:hAnsi="Times New Roman"/>
                <w:color w:val="auto"/>
                <w:sz w:val="20"/>
                <w:szCs w:val="20"/>
                <w:lang w:val="uk-UA"/>
              </w:rPr>
            </w:pPr>
            <w:r w:rsidRPr="001125AB">
              <w:rPr>
                <w:rFonts w:ascii="Times New Roman" w:hAnsi="Times New Roman"/>
                <w:color w:val="auto"/>
                <w:sz w:val="20"/>
                <w:szCs w:val="20"/>
                <w:lang w:val="uk-UA"/>
              </w:rPr>
              <w:t>Рахунок</w:t>
            </w:r>
          </w:p>
        </w:tc>
        <w:tc>
          <w:tcPr>
            <w:tcW w:w="340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pStyle w:val="2"/>
              <w:spacing w:before="0"/>
              <w:ind w:right="-74" w:firstLine="0"/>
              <w:jc w:val="center"/>
              <w:rPr>
                <w:rFonts w:ascii="Times New Roman" w:hAnsi="Times New Roman"/>
                <w:color w:val="auto"/>
                <w:sz w:val="20"/>
                <w:szCs w:val="20"/>
                <w:lang w:val="uk-UA"/>
              </w:rPr>
            </w:pPr>
            <w:r w:rsidRPr="001125AB">
              <w:rPr>
                <w:rFonts w:ascii="Times New Roman" w:hAnsi="Times New Roman"/>
                <w:color w:val="auto"/>
                <w:sz w:val="20"/>
                <w:szCs w:val="20"/>
                <w:lang w:val="uk-UA"/>
              </w:rPr>
              <w:t>Назва</w:t>
            </w:r>
          </w:p>
          <w:p w:rsidR="00873EC5" w:rsidRPr="001125AB" w:rsidRDefault="00873EC5" w:rsidP="003D2896">
            <w:pPr>
              <w:spacing w:before="0" w:after="0"/>
              <w:ind w:right="-74" w:firstLine="0"/>
              <w:jc w:val="center"/>
              <w:rPr>
                <w:rFonts w:ascii="Times New Roman" w:hAnsi="Times New Roman"/>
                <w:b/>
                <w:sz w:val="20"/>
                <w:szCs w:val="20"/>
                <w:lang w:val="uk-UA"/>
              </w:rPr>
            </w:pPr>
            <w:r w:rsidRPr="001125AB">
              <w:rPr>
                <w:rFonts w:ascii="Times New Roman" w:hAnsi="Times New Roman"/>
                <w:b/>
                <w:sz w:val="20"/>
                <w:szCs w:val="20"/>
                <w:lang w:val="uk-UA"/>
              </w:rPr>
              <w:t>рахунку</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sz w:val="20"/>
                <w:szCs w:val="20"/>
                <w:lang w:val="uk-UA"/>
              </w:rPr>
            </w:pPr>
            <w:r w:rsidRPr="001125AB">
              <w:rPr>
                <w:rFonts w:ascii="Times New Roman" w:hAnsi="Times New Roman"/>
                <w:b/>
                <w:sz w:val="20"/>
                <w:szCs w:val="20"/>
                <w:lang w:val="uk-UA"/>
              </w:rPr>
              <w:t>Код приналежності  ЦП</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sz w:val="20"/>
                <w:szCs w:val="20"/>
                <w:lang w:val="uk-UA"/>
              </w:rPr>
            </w:pPr>
            <w:r w:rsidRPr="001125AB">
              <w:rPr>
                <w:rFonts w:ascii="Times New Roman" w:hAnsi="Times New Roman"/>
                <w:b/>
                <w:sz w:val="20"/>
                <w:szCs w:val="20"/>
                <w:lang w:val="uk-UA"/>
              </w:rPr>
              <w:t>Розділ</w:t>
            </w:r>
          </w:p>
          <w:p w:rsidR="00873EC5" w:rsidRPr="001125AB" w:rsidRDefault="00873EC5" w:rsidP="003D2896">
            <w:pPr>
              <w:spacing w:before="0" w:after="0"/>
              <w:ind w:right="-43" w:firstLine="0"/>
              <w:jc w:val="center"/>
              <w:rPr>
                <w:rFonts w:ascii="Times New Roman" w:hAnsi="Times New Roman"/>
                <w:b/>
                <w:sz w:val="20"/>
                <w:szCs w:val="20"/>
                <w:lang w:val="uk-UA"/>
              </w:rPr>
            </w:pPr>
            <w:r w:rsidRPr="001125AB">
              <w:rPr>
                <w:rFonts w:ascii="Times New Roman" w:hAnsi="Times New Roman"/>
                <w:b/>
                <w:sz w:val="20"/>
                <w:szCs w:val="20"/>
                <w:lang w:val="uk-UA"/>
              </w:rPr>
              <w:t>субрахунку</w:t>
            </w:r>
          </w:p>
        </w:tc>
        <w:tc>
          <w:tcPr>
            <w:tcW w:w="3577"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pStyle w:val="6"/>
              <w:spacing w:before="0" w:after="0"/>
              <w:ind w:right="33" w:firstLine="0"/>
              <w:jc w:val="center"/>
              <w:rPr>
                <w:rFonts w:ascii="Times New Roman" w:hAnsi="Times New Roman"/>
                <w:i/>
                <w:sz w:val="20"/>
                <w:szCs w:val="20"/>
                <w:lang w:val="uk-UA"/>
              </w:rPr>
            </w:pPr>
            <w:r w:rsidRPr="001125AB">
              <w:rPr>
                <w:rFonts w:ascii="Times New Roman" w:hAnsi="Times New Roman"/>
                <w:sz w:val="20"/>
                <w:szCs w:val="20"/>
                <w:lang w:val="uk-UA"/>
              </w:rPr>
              <w:t>Характеристика розділу субрахунку</w:t>
            </w:r>
          </w:p>
        </w:tc>
      </w:tr>
      <w:tr w:rsidR="00873EC5" w:rsidRPr="001125AB" w:rsidTr="003D2896">
        <w:tc>
          <w:tcPr>
            <w:tcW w:w="4395" w:type="dxa"/>
            <w:gridSpan w:val="2"/>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center"/>
              <w:rPr>
                <w:rFonts w:ascii="Times New Roman" w:hAnsi="Times New Roman"/>
                <w:b/>
                <w:sz w:val="20"/>
                <w:szCs w:val="20"/>
                <w:lang w:val="uk-UA"/>
              </w:rPr>
            </w:pPr>
            <w:r w:rsidRPr="001125AB">
              <w:rPr>
                <w:rFonts w:ascii="Times New Roman" w:hAnsi="Times New Roman"/>
                <w:b/>
                <w:sz w:val="20"/>
                <w:szCs w:val="20"/>
                <w:lang w:val="uk-UA"/>
              </w:rPr>
              <w:t>АКТИВ</w:t>
            </w:r>
          </w:p>
        </w:tc>
        <w:tc>
          <w:tcPr>
            <w:tcW w:w="992"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43" w:firstLine="0"/>
              <w:jc w:val="center"/>
              <w:rPr>
                <w:rFonts w:ascii="Times New Roman" w:hAnsi="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43" w:firstLine="0"/>
              <w:jc w:val="center"/>
              <w:rPr>
                <w:rFonts w:ascii="Times New Roman" w:hAnsi="Times New Roman"/>
                <w:b/>
                <w:sz w:val="20"/>
                <w:szCs w:val="20"/>
                <w:lang w:val="uk-UA"/>
              </w:rPr>
            </w:pP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33" w:firstLine="0"/>
              <w:rPr>
                <w:rFonts w:ascii="Times New Roman" w:hAnsi="Times New Roman"/>
                <w:sz w:val="20"/>
                <w:szCs w:val="20"/>
                <w:lang w:val="uk-UA"/>
              </w:rPr>
            </w:pPr>
          </w:p>
        </w:tc>
      </w:tr>
      <w:tr w:rsidR="00873EC5" w:rsidRPr="00F02A13" w:rsidTr="003D2896">
        <w:tc>
          <w:tcPr>
            <w:tcW w:w="993"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123</w:t>
            </w:r>
          </w:p>
        </w:tc>
        <w:tc>
          <w:tcPr>
            <w:tcW w:w="3402"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учасників клірингу/ клієнтів учасників клірингу</w:t>
            </w:r>
            <w:r w:rsidR="00272CD5">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цінних паперів в обліку Центрального депозитарію</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1230</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учасників клірингу/ клієнтів учасників клірингу</w:t>
            </w:r>
            <w:r w:rsidR="00272CD5">
              <w:rPr>
                <w:rFonts w:ascii="Times New Roman" w:hAnsi="Times New Roman"/>
                <w:b w:val="0"/>
                <w:sz w:val="20"/>
                <w:lang w:val="uk-UA"/>
              </w:rPr>
              <w:t xml:space="preserve"> / контрагентів учасників клірингу</w:t>
            </w:r>
            <w:r w:rsidRPr="001125AB">
              <w:rPr>
                <w:rFonts w:ascii="Times New Roman" w:hAnsi="Times New Roman"/>
                <w:b w:val="0"/>
                <w:sz w:val="20"/>
                <w:lang w:val="uk-UA"/>
              </w:rPr>
              <w:t xml:space="preserve"> з поставки та/або отримання цінних паперів в обліку Центрального депозитарію</w:t>
            </w:r>
          </w:p>
        </w:tc>
      </w:tr>
      <w:tr w:rsidR="00873EC5" w:rsidRPr="00F02A13" w:rsidTr="003D2896">
        <w:tc>
          <w:tcPr>
            <w:tcW w:w="993"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124</w:t>
            </w:r>
          </w:p>
        </w:tc>
        <w:tc>
          <w:tcPr>
            <w:tcW w:w="3402"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учасників клірингу/ клієнтів учасників клірингу</w:t>
            </w:r>
            <w:r w:rsidR="00272CD5">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цінних паперів в обліку Національного банку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1240</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 xml:space="preserve">Зобов’язання/права учасників клірингу/ клієнтів учасників клірингу </w:t>
            </w:r>
            <w:r w:rsidR="00272CD5">
              <w:rPr>
                <w:rFonts w:ascii="Times New Roman" w:hAnsi="Times New Roman"/>
                <w:b w:val="0"/>
                <w:sz w:val="20"/>
                <w:lang w:val="uk-UA"/>
              </w:rPr>
              <w:t xml:space="preserve">/ контрагентів учасників клірингу </w:t>
            </w:r>
            <w:r w:rsidRPr="001125AB">
              <w:rPr>
                <w:rFonts w:ascii="Times New Roman" w:hAnsi="Times New Roman"/>
                <w:b w:val="0"/>
                <w:sz w:val="20"/>
                <w:lang w:val="uk-UA"/>
              </w:rPr>
              <w:t>з поставки та/або отримання цінних паперів в обліку Національного банку України</w:t>
            </w:r>
          </w:p>
        </w:tc>
      </w:tr>
      <w:tr w:rsidR="00873EC5" w:rsidRPr="001125AB" w:rsidTr="003D2896">
        <w:tc>
          <w:tcPr>
            <w:tcW w:w="993"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133</w:t>
            </w:r>
          </w:p>
        </w:tc>
        <w:tc>
          <w:tcPr>
            <w:tcW w:w="3402"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учасників клірингу/ клієнтів учасників клірингу</w:t>
            </w:r>
            <w:r w:rsidR="006B6CCE">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коштів</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1330</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учасників клірингу/ клієнтів учасників клірингу</w:t>
            </w:r>
            <w:r w:rsidR="006B6CCE">
              <w:rPr>
                <w:rFonts w:ascii="Times New Roman" w:hAnsi="Times New Roman"/>
                <w:b w:val="0"/>
                <w:sz w:val="20"/>
                <w:lang w:val="uk-UA"/>
              </w:rPr>
              <w:t xml:space="preserve"> / контрагентів учасників к лірингу</w:t>
            </w:r>
            <w:r w:rsidRPr="001125AB">
              <w:rPr>
                <w:rFonts w:ascii="Times New Roman" w:hAnsi="Times New Roman"/>
                <w:b w:val="0"/>
                <w:sz w:val="20"/>
                <w:lang w:val="uk-UA"/>
              </w:rPr>
              <w:t xml:space="preserve"> з поставки та/або отримання коштів</w:t>
            </w:r>
          </w:p>
        </w:tc>
      </w:tr>
      <w:tr w:rsidR="00873EC5" w:rsidRPr="001125AB" w:rsidTr="003D2896">
        <w:tc>
          <w:tcPr>
            <w:tcW w:w="4395" w:type="dxa"/>
            <w:gridSpan w:val="2"/>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center"/>
              <w:rPr>
                <w:rFonts w:ascii="Times New Roman" w:hAnsi="Times New Roman"/>
                <w:b/>
                <w:sz w:val="20"/>
                <w:szCs w:val="20"/>
                <w:lang w:val="uk-UA"/>
              </w:rPr>
            </w:pPr>
            <w:r w:rsidRPr="001125AB">
              <w:rPr>
                <w:rFonts w:ascii="Times New Roman" w:hAnsi="Times New Roman"/>
                <w:b/>
                <w:sz w:val="20"/>
                <w:szCs w:val="20"/>
                <w:lang w:val="uk-UA"/>
              </w:rPr>
              <w:t>ПАСИВ</w:t>
            </w:r>
          </w:p>
        </w:tc>
        <w:tc>
          <w:tcPr>
            <w:tcW w:w="992"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43" w:firstLine="0"/>
              <w:jc w:val="center"/>
              <w:rPr>
                <w:rFonts w:ascii="Times New Roman" w:hAnsi="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43" w:firstLine="0"/>
              <w:jc w:val="center"/>
              <w:rPr>
                <w:rFonts w:ascii="Times New Roman" w:hAnsi="Times New Roman"/>
                <w:b/>
                <w:sz w:val="20"/>
                <w:szCs w:val="20"/>
                <w:lang w:val="uk-UA"/>
              </w:rPr>
            </w:pP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p>
        </w:tc>
      </w:tr>
      <w:tr w:rsidR="00873EC5" w:rsidRPr="001125AB" w:rsidTr="003D2896">
        <w:tc>
          <w:tcPr>
            <w:tcW w:w="993" w:type="dxa"/>
            <w:vMerge w:val="restart"/>
            <w:tcBorders>
              <w:top w:val="single" w:sz="4" w:space="0" w:color="auto"/>
              <w:left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212</w:t>
            </w:r>
          </w:p>
        </w:tc>
        <w:tc>
          <w:tcPr>
            <w:tcW w:w="3402" w:type="dxa"/>
            <w:vMerge w:val="restart"/>
            <w:tcBorders>
              <w:top w:val="single" w:sz="4" w:space="0" w:color="auto"/>
              <w:left w:val="single" w:sz="4" w:space="0" w:color="auto"/>
              <w:right w:val="single" w:sz="4" w:space="0" w:color="auto"/>
            </w:tcBorders>
            <w:vAlign w:val="center"/>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учасників клірингу/ клієнтів учасників клірингу</w:t>
            </w:r>
            <w:r w:rsidR="006B6CCE">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цінних паперів</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2121</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учасників клірингу з поставки та/або отримання цінних паперів</w:t>
            </w:r>
          </w:p>
        </w:tc>
      </w:tr>
      <w:tr w:rsidR="00873EC5" w:rsidRPr="00F02A13" w:rsidTr="003D2896">
        <w:tc>
          <w:tcPr>
            <w:tcW w:w="993" w:type="dxa"/>
            <w:vMerge/>
            <w:tcBorders>
              <w:left w:val="single" w:sz="4" w:space="0" w:color="auto"/>
              <w:right w:val="single" w:sz="4" w:space="0" w:color="auto"/>
            </w:tcBorders>
          </w:tcPr>
          <w:p w:rsidR="00873EC5" w:rsidRPr="001125AB" w:rsidRDefault="00873EC5" w:rsidP="003D2896">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2122</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клієнтів учасників клірингу</w:t>
            </w:r>
            <w:r w:rsidR="006B6CCE">
              <w:rPr>
                <w:rFonts w:ascii="Times New Roman" w:hAnsi="Times New Roman"/>
                <w:b w:val="0"/>
                <w:sz w:val="20"/>
                <w:lang w:val="uk-UA"/>
              </w:rPr>
              <w:t xml:space="preserve"> / контрагентів учасників клірингу</w:t>
            </w:r>
            <w:r w:rsidRPr="001125AB">
              <w:rPr>
                <w:rFonts w:ascii="Times New Roman" w:hAnsi="Times New Roman"/>
                <w:b w:val="0"/>
                <w:sz w:val="20"/>
                <w:lang w:val="uk-UA"/>
              </w:rPr>
              <w:t xml:space="preserve"> з поставки та/або отримання цінних паперів</w:t>
            </w:r>
          </w:p>
        </w:tc>
      </w:tr>
      <w:tr w:rsidR="00873EC5" w:rsidRPr="00F02A13" w:rsidTr="003D2896">
        <w:tc>
          <w:tcPr>
            <w:tcW w:w="993" w:type="dxa"/>
            <w:vMerge/>
            <w:tcBorders>
              <w:left w:val="single" w:sz="4" w:space="0" w:color="auto"/>
              <w:bottom w:val="single" w:sz="4" w:space="0" w:color="auto"/>
              <w:right w:val="single" w:sz="4" w:space="0" w:color="auto"/>
            </w:tcBorders>
          </w:tcPr>
          <w:p w:rsidR="00873EC5" w:rsidRPr="001125AB" w:rsidRDefault="00873EC5" w:rsidP="003D2896">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2124</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клієнтів учасників клірингу</w:t>
            </w:r>
            <w:r w:rsidR="006B6CCE">
              <w:rPr>
                <w:rFonts w:ascii="Times New Roman" w:hAnsi="Times New Roman"/>
                <w:b w:val="0"/>
                <w:sz w:val="20"/>
                <w:lang w:val="uk-UA"/>
              </w:rPr>
              <w:t xml:space="preserve"> / контрагентів учасників клірингу</w:t>
            </w:r>
            <w:r w:rsidRPr="001125AB">
              <w:rPr>
                <w:rFonts w:ascii="Times New Roman" w:hAnsi="Times New Roman"/>
                <w:b w:val="0"/>
                <w:sz w:val="20"/>
                <w:lang w:val="uk-UA"/>
              </w:rPr>
              <w:t xml:space="preserve"> з поставки та/або отримання цінних паперів, що обліковуються за обліковими регістрами брокерів</w:t>
            </w:r>
          </w:p>
        </w:tc>
      </w:tr>
      <w:tr w:rsidR="00873EC5" w:rsidRPr="001125AB" w:rsidTr="003D2896">
        <w:tc>
          <w:tcPr>
            <w:tcW w:w="993" w:type="dxa"/>
            <w:vMerge w:val="restart"/>
            <w:tcBorders>
              <w:left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221</w:t>
            </w:r>
          </w:p>
        </w:tc>
        <w:tc>
          <w:tcPr>
            <w:tcW w:w="3402" w:type="dxa"/>
            <w:vMerge w:val="restart"/>
            <w:tcBorders>
              <w:left w:val="single" w:sz="4" w:space="0" w:color="auto"/>
              <w:right w:val="single" w:sz="4" w:space="0" w:color="auto"/>
            </w:tcBorders>
            <w:vAlign w:val="center"/>
          </w:tcPr>
          <w:p w:rsidR="00873EC5" w:rsidRPr="001125AB" w:rsidRDefault="00873EC5" w:rsidP="003D2896">
            <w:pPr>
              <w:spacing w:before="0" w:after="0"/>
              <w:ind w:right="-74" w:firstLine="0"/>
              <w:jc w:val="left"/>
              <w:rPr>
                <w:rFonts w:eastAsia="Times New Roman"/>
                <w:color w:val="1F497D"/>
                <w:lang w:val="uk-UA" w:eastAsia="ru-RU"/>
              </w:rPr>
            </w:pPr>
            <w:r w:rsidRPr="001125AB">
              <w:rPr>
                <w:rFonts w:ascii="Times New Roman" w:eastAsia="Times New Roman" w:hAnsi="Times New Roman"/>
                <w:sz w:val="20"/>
                <w:szCs w:val="20"/>
                <w:lang w:val="uk-UA" w:eastAsia="ru-RU"/>
              </w:rPr>
              <w:t>Зобов’язання/права учасників клірингу/ клієнтів учасників клірингу з поставки та/або отримання цінних паперів, що передані у формі застави за кредитами або додатковим грошовим лімітом</w:t>
            </w:r>
          </w:p>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2211</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eastAsia="ru-RU"/>
              </w:rPr>
              <w:t>Зобов’язання/права учасників клірингу з поставки та/або отримання цінних паперів, що передані у формі застави за кредитами</w:t>
            </w:r>
            <w:r w:rsidRPr="001125AB">
              <w:rPr>
                <w:rFonts w:ascii="Times New Roman" w:hAnsi="Times New Roman"/>
                <w:b w:val="0"/>
                <w:sz w:val="20"/>
                <w:lang w:val="uk-UA"/>
              </w:rPr>
              <w:t xml:space="preserve"> або додатковим грошовим лімітом</w:t>
            </w:r>
          </w:p>
        </w:tc>
      </w:tr>
      <w:tr w:rsidR="00873EC5" w:rsidRPr="00F02A13" w:rsidTr="003D2896">
        <w:tc>
          <w:tcPr>
            <w:tcW w:w="993" w:type="dxa"/>
            <w:vMerge/>
            <w:tcBorders>
              <w:left w:val="single" w:sz="4" w:space="0" w:color="auto"/>
              <w:right w:val="single" w:sz="4" w:space="0" w:color="auto"/>
            </w:tcBorders>
          </w:tcPr>
          <w:p w:rsidR="00873EC5" w:rsidRPr="001125AB" w:rsidRDefault="00873EC5" w:rsidP="003D2896">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2212</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pPr>
              <w:pStyle w:val="4"/>
              <w:ind w:right="33" w:firstLine="0"/>
              <w:jc w:val="left"/>
              <w:rPr>
                <w:rFonts w:ascii="Times New Roman" w:hAnsi="Times New Roman"/>
                <w:b w:val="0"/>
                <w:sz w:val="20"/>
                <w:lang w:val="uk-UA"/>
              </w:rPr>
            </w:pPr>
            <w:r w:rsidRPr="001125AB">
              <w:rPr>
                <w:rFonts w:ascii="Times New Roman" w:hAnsi="Times New Roman"/>
                <w:b w:val="0"/>
                <w:sz w:val="20"/>
                <w:lang w:val="uk-UA" w:eastAsia="ru-RU"/>
              </w:rPr>
              <w:t>Зобов’язання/права клієнтів учасників клірингу</w:t>
            </w:r>
            <w:r w:rsidR="006B6CCE">
              <w:rPr>
                <w:rFonts w:ascii="Times New Roman" w:hAnsi="Times New Roman"/>
                <w:b w:val="0"/>
                <w:sz w:val="20"/>
                <w:lang w:val="uk-UA" w:eastAsia="ru-RU"/>
              </w:rPr>
              <w:t xml:space="preserve"> </w:t>
            </w:r>
            <w:r w:rsidRPr="001125AB">
              <w:rPr>
                <w:rFonts w:ascii="Times New Roman" w:hAnsi="Times New Roman"/>
                <w:b w:val="0"/>
                <w:sz w:val="20"/>
                <w:lang w:val="uk-UA" w:eastAsia="ru-RU"/>
              </w:rPr>
              <w:t>з поставки та/або отримання цінних паперів, що передані у формі застави за кредитами</w:t>
            </w:r>
            <w:r w:rsidRPr="001125AB">
              <w:rPr>
                <w:rFonts w:ascii="Times New Roman" w:hAnsi="Times New Roman"/>
                <w:b w:val="0"/>
                <w:sz w:val="20"/>
                <w:lang w:val="uk-UA"/>
              </w:rPr>
              <w:t xml:space="preserve"> або додатковим грошовим лімітом</w:t>
            </w:r>
          </w:p>
        </w:tc>
      </w:tr>
      <w:tr w:rsidR="00873EC5" w:rsidRPr="001125AB" w:rsidTr="003D2896">
        <w:tc>
          <w:tcPr>
            <w:tcW w:w="993" w:type="dxa"/>
            <w:vMerge w:val="restart"/>
            <w:tcBorders>
              <w:top w:val="single" w:sz="4" w:space="0" w:color="auto"/>
              <w:left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223</w:t>
            </w:r>
          </w:p>
        </w:tc>
        <w:tc>
          <w:tcPr>
            <w:tcW w:w="3402" w:type="dxa"/>
            <w:vMerge w:val="restart"/>
            <w:tcBorders>
              <w:top w:val="single" w:sz="4" w:space="0" w:color="auto"/>
              <w:left w:val="single" w:sz="4" w:space="0" w:color="auto"/>
              <w:right w:val="single" w:sz="4" w:space="0" w:color="auto"/>
            </w:tcBorders>
            <w:vAlign w:val="center"/>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учасників клірингу/ клієнтів учасників клірингу</w:t>
            </w:r>
            <w:r w:rsidR="006B6CCE">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цінних паперів та/або коштів, заблоковані </w:t>
            </w:r>
            <w:r w:rsidRPr="001125AB">
              <w:rPr>
                <w:rFonts w:ascii="Times New Roman" w:hAnsi="Times New Roman"/>
                <w:sz w:val="20"/>
                <w:szCs w:val="20"/>
                <w:lang w:val="uk-UA"/>
              </w:rPr>
              <w:lastRenderedPageBreak/>
              <w:t xml:space="preserve">для розрахунків за правочинами методом "нетто" - основи </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2231</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 xml:space="preserve">Зобов’язання/права учасників клірингу з поставки та/або отримання цінних паперів та/або коштів, заблоковані для розрахунків за правочинами методом "нетто" - основи </w:t>
            </w:r>
          </w:p>
        </w:tc>
      </w:tr>
      <w:tr w:rsidR="00873EC5" w:rsidRPr="00F02A13" w:rsidTr="003D2896">
        <w:trPr>
          <w:trHeight w:val="136"/>
        </w:trPr>
        <w:tc>
          <w:tcPr>
            <w:tcW w:w="993" w:type="dxa"/>
            <w:vMerge/>
            <w:tcBorders>
              <w:left w:val="single" w:sz="4" w:space="0" w:color="auto"/>
              <w:right w:val="single" w:sz="4" w:space="0" w:color="auto"/>
            </w:tcBorders>
          </w:tcPr>
          <w:p w:rsidR="00873EC5" w:rsidRPr="001125AB" w:rsidRDefault="00873EC5" w:rsidP="003D2896">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2232</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217"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клієнтів учасників клірингу</w:t>
            </w:r>
            <w:r w:rsidR="006B6CCE">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цінних паперів та/або коштів, заблоковані для розрахунків за правочинами методом "нетто" - основи </w:t>
            </w:r>
          </w:p>
        </w:tc>
      </w:tr>
      <w:tr w:rsidR="00873EC5" w:rsidRPr="00F02A13" w:rsidTr="003D2896">
        <w:tc>
          <w:tcPr>
            <w:tcW w:w="993" w:type="dxa"/>
            <w:vMerge/>
            <w:tcBorders>
              <w:left w:val="single" w:sz="4" w:space="0" w:color="auto"/>
              <w:bottom w:val="single" w:sz="4" w:space="0" w:color="auto"/>
              <w:right w:val="single" w:sz="4" w:space="0" w:color="auto"/>
            </w:tcBorders>
          </w:tcPr>
          <w:p w:rsidR="00873EC5" w:rsidRPr="001125AB" w:rsidRDefault="00873EC5" w:rsidP="003D2896">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2234</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клієнтів учасників клірингу</w:t>
            </w:r>
            <w:r w:rsidR="006B6CCE">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цінних паперів та/або коштів, що обліковуються за обліковими регістрами брокерів та заблоковані для розрахунків за правочинами методом "нетто" - основи </w:t>
            </w:r>
          </w:p>
        </w:tc>
      </w:tr>
      <w:tr w:rsidR="00873EC5" w:rsidRPr="001125AB" w:rsidTr="003D2896">
        <w:tc>
          <w:tcPr>
            <w:tcW w:w="993" w:type="dxa"/>
            <w:vMerge w:val="restart"/>
            <w:tcBorders>
              <w:top w:val="single" w:sz="4" w:space="0" w:color="auto"/>
              <w:left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412</w:t>
            </w:r>
          </w:p>
        </w:tc>
        <w:tc>
          <w:tcPr>
            <w:tcW w:w="3402" w:type="dxa"/>
            <w:vMerge w:val="restart"/>
            <w:tcBorders>
              <w:top w:val="single" w:sz="4" w:space="0" w:color="auto"/>
              <w:left w:val="single" w:sz="4" w:space="0" w:color="auto"/>
              <w:right w:val="single" w:sz="4" w:space="0" w:color="auto"/>
            </w:tcBorders>
            <w:vAlign w:val="center"/>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учасників клірингу/ клієнтів учасників клірингу</w:t>
            </w:r>
            <w:r w:rsidR="006B6CCE">
              <w:rPr>
                <w:rFonts w:ascii="Times New Roman" w:hAnsi="Times New Roman"/>
                <w:sz w:val="20"/>
                <w:szCs w:val="20"/>
                <w:lang w:val="uk-UA"/>
              </w:rPr>
              <w:t xml:space="preserve"> / контрагентів учасників клірингу</w:t>
            </w:r>
            <w:r w:rsidRPr="001125AB">
              <w:rPr>
                <w:rFonts w:ascii="Times New Roman" w:hAnsi="Times New Roman"/>
                <w:sz w:val="20"/>
                <w:szCs w:val="20"/>
                <w:lang w:val="uk-UA"/>
              </w:rPr>
              <w:t xml:space="preserve"> з поставки та/або отримання коштів </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4121</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учасників клірингу з поставки та/або отримання коштів</w:t>
            </w:r>
          </w:p>
        </w:tc>
      </w:tr>
      <w:tr w:rsidR="00873EC5" w:rsidRPr="001125AB" w:rsidTr="003D2896">
        <w:tc>
          <w:tcPr>
            <w:tcW w:w="993" w:type="dxa"/>
            <w:vMerge/>
            <w:tcBorders>
              <w:left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4122</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клієнтів учасників клірингу</w:t>
            </w:r>
            <w:r w:rsidR="006B6CCE">
              <w:rPr>
                <w:rFonts w:ascii="Times New Roman" w:hAnsi="Times New Roman"/>
                <w:b w:val="0"/>
                <w:sz w:val="20"/>
                <w:lang w:val="uk-UA"/>
              </w:rPr>
              <w:t xml:space="preserve"> / контрагентів учасників клірингу</w:t>
            </w:r>
            <w:r w:rsidRPr="001125AB">
              <w:rPr>
                <w:rFonts w:ascii="Times New Roman" w:hAnsi="Times New Roman"/>
                <w:b w:val="0"/>
                <w:sz w:val="20"/>
                <w:lang w:val="uk-UA"/>
              </w:rPr>
              <w:t xml:space="preserve"> з поставки та/або отримання коштів</w:t>
            </w:r>
          </w:p>
        </w:tc>
      </w:tr>
      <w:tr w:rsidR="00873EC5" w:rsidRPr="00F02A13" w:rsidTr="003D2896">
        <w:tc>
          <w:tcPr>
            <w:tcW w:w="993" w:type="dxa"/>
            <w:vMerge/>
            <w:tcBorders>
              <w:left w:val="single" w:sz="4" w:space="0" w:color="auto"/>
              <w:bottom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4124</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pStyle w:val="4"/>
              <w:ind w:right="33" w:firstLine="0"/>
              <w:jc w:val="left"/>
              <w:rPr>
                <w:rFonts w:ascii="Times New Roman" w:hAnsi="Times New Roman"/>
                <w:b w:val="0"/>
                <w:sz w:val="20"/>
                <w:lang w:val="uk-UA"/>
              </w:rPr>
            </w:pPr>
            <w:r w:rsidRPr="001125AB">
              <w:rPr>
                <w:rFonts w:ascii="Times New Roman" w:hAnsi="Times New Roman"/>
                <w:b w:val="0"/>
                <w:sz w:val="20"/>
                <w:lang w:val="uk-UA"/>
              </w:rPr>
              <w:t>Зобов’язання/права клієнтів учасників клірингу</w:t>
            </w:r>
            <w:r w:rsidR="006B6CCE">
              <w:rPr>
                <w:rFonts w:ascii="Times New Roman" w:hAnsi="Times New Roman"/>
                <w:b w:val="0"/>
                <w:sz w:val="20"/>
                <w:lang w:val="uk-UA"/>
              </w:rPr>
              <w:t xml:space="preserve"> / контрагентів учасників клірингу</w:t>
            </w:r>
            <w:r w:rsidRPr="001125AB">
              <w:rPr>
                <w:rFonts w:ascii="Times New Roman" w:hAnsi="Times New Roman"/>
                <w:b w:val="0"/>
                <w:sz w:val="20"/>
                <w:lang w:val="uk-UA"/>
              </w:rPr>
              <w:t xml:space="preserve"> з поставки та/або отримання коштів, що обліковуються за обліковими регістрами брокерів</w:t>
            </w:r>
          </w:p>
        </w:tc>
      </w:tr>
      <w:tr w:rsidR="00873EC5" w:rsidRPr="001125AB" w:rsidTr="003D2896">
        <w:tc>
          <w:tcPr>
            <w:tcW w:w="993"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73" w:firstLine="0"/>
              <w:jc w:val="center"/>
              <w:rPr>
                <w:rFonts w:ascii="Times New Roman" w:hAnsi="Times New Roman"/>
                <w:b/>
                <w:lang w:val="uk-UA"/>
              </w:rPr>
            </w:pPr>
            <w:r w:rsidRPr="001125AB">
              <w:rPr>
                <w:rFonts w:ascii="Times New Roman" w:hAnsi="Times New Roman"/>
                <w:b/>
                <w:lang w:val="uk-UA"/>
              </w:rPr>
              <w:t>612</w:t>
            </w:r>
          </w:p>
        </w:tc>
        <w:tc>
          <w:tcPr>
            <w:tcW w:w="3402"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Розрахункового центру з поставки та/або отримання цінних паперів та/або коштів</w:t>
            </w:r>
          </w:p>
        </w:tc>
        <w:tc>
          <w:tcPr>
            <w:tcW w:w="992"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873EC5" w:rsidRPr="001125AB" w:rsidRDefault="00873EC5" w:rsidP="003D2896">
            <w:pPr>
              <w:spacing w:before="0" w:after="0"/>
              <w:ind w:right="-43" w:firstLine="0"/>
              <w:jc w:val="center"/>
              <w:rPr>
                <w:rFonts w:ascii="Times New Roman" w:hAnsi="Times New Roman"/>
                <w:b/>
                <w:lang w:val="uk-UA"/>
              </w:rPr>
            </w:pPr>
            <w:r w:rsidRPr="001125AB">
              <w:rPr>
                <w:rFonts w:ascii="Times New Roman" w:hAnsi="Times New Roman"/>
                <w:b/>
                <w:lang w:val="uk-UA"/>
              </w:rPr>
              <w:t>6120</w:t>
            </w:r>
          </w:p>
        </w:tc>
        <w:tc>
          <w:tcPr>
            <w:tcW w:w="3577" w:type="dxa"/>
            <w:tcBorders>
              <w:top w:val="single" w:sz="4" w:space="0" w:color="auto"/>
              <w:left w:val="single" w:sz="4" w:space="0" w:color="auto"/>
              <w:bottom w:val="single" w:sz="4" w:space="0" w:color="auto"/>
              <w:right w:val="single" w:sz="4" w:space="0" w:color="auto"/>
            </w:tcBorders>
          </w:tcPr>
          <w:p w:rsidR="00873EC5" w:rsidRPr="001125AB" w:rsidRDefault="00873EC5" w:rsidP="003D2896">
            <w:pPr>
              <w:spacing w:before="0" w:after="0"/>
              <w:ind w:right="-74" w:firstLine="0"/>
              <w:jc w:val="left"/>
              <w:rPr>
                <w:rFonts w:ascii="Times New Roman" w:hAnsi="Times New Roman"/>
                <w:sz w:val="20"/>
                <w:szCs w:val="20"/>
                <w:lang w:val="uk-UA"/>
              </w:rPr>
            </w:pPr>
            <w:r w:rsidRPr="001125AB">
              <w:rPr>
                <w:rFonts w:ascii="Times New Roman" w:hAnsi="Times New Roman"/>
                <w:sz w:val="20"/>
                <w:szCs w:val="20"/>
                <w:lang w:val="uk-UA"/>
              </w:rPr>
              <w:t>Зобов’язання/права Розрахункового центру з поставки та/або отримання цінних паперів та/або коштів</w:t>
            </w:r>
          </w:p>
        </w:tc>
      </w:tr>
    </w:tbl>
    <w:p w:rsidR="00873EC5" w:rsidRDefault="00873EC5" w:rsidP="00873EC5">
      <w:pPr>
        <w:tabs>
          <w:tab w:val="left" w:pos="851"/>
        </w:tabs>
        <w:spacing w:after="0"/>
        <w:ind w:left="426" w:firstLine="0"/>
        <w:jc w:val="right"/>
        <w:rPr>
          <w:rFonts w:ascii="Times New Roman" w:hAnsi="Times New Roman"/>
          <w:lang w:val="uk-UA"/>
        </w:rPr>
      </w:pPr>
    </w:p>
    <w:p w:rsidR="00873EC5" w:rsidRPr="002A3B44" w:rsidRDefault="00873EC5" w:rsidP="00873EC5">
      <w:pPr>
        <w:tabs>
          <w:tab w:val="left" w:pos="851"/>
        </w:tabs>
        <w:spacing w:after="0"/>
        <w:ind w:left="426" w:firstLine="0"/>
        <w:jc w:val="right"/>
        <w:rPr>
          <w:rFonts w:ascii="Times New Roman" w:hAnsi="Times New Roman"/>
          <w:sz w:val="24"/>
          <w:szCs w:val="24"/>
          <w:lang w:val="uk-UA"/>
        </w:rPr>
      </w:pPr>
      <w:r w:rsidRPr="002A3B44">
        <w:rPr>
          <w:rFonts w:ascii="Times New Roman" w:hAnsi="Times New Roman"/>
          <w:sz w:val="24"/>
          <w:szCs w:val="24"/>
          <w:lang w:val="uk-UA"/>
        </w:rPr>
        <w:t>Додаток 3</w:t>
      </w:r>
    </w:p>
    <w:p w:rsidR="00873EC5" w:rsidRPr="001125AB" w:rsidRDefault="00873EC5" w:rsidP="00873EC5">
      <w:pPr>
        <w:spacing w:before="120"/>
        <w:jc w:val="center"/>
        <w:rPr>
          <w:rFonts w:ascii="Times New Roman" w:hAnsi="Times New Roman"/>
          <w:b/>
          <w:szCs w:val="24"/>
          <w:lang w:val="uk-UA"/>
        </w:rPr>
      </w:pPr>
      <w:r w:rsidRPr="001125AB">
        <w:rPr>
          <w:rFonts w:ascii="Times New Roman" w:hAnsi="Times New Roman"/>
          <w:b/>
          <w:szCs w:val="24"/>
          <w:lang w:val="uk-UA"/>
        </w:rPr>
        <w:t>Журнал вхідних документів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209"/>
        <w:gridCol w:w="992"/>
        <w:gridCol w:w="1417"/>
        <w:gridCol w:w="1843"/>
        <w:gridCol w:w="1418"/>
        <w:gridCol w:w="1134"/>
        <w:gridCol w:w="1417"/>
      </w:tblGrid>
      <w:tr w:rsidR="0008086F" w:rsidRPr="001125AB" w:rsidTr="0008086F">
        <w:trPr>
          <w:trHeight w:val="262"/>
        </w:trPr>
        <w:tc>
          <w:tcPr>
            <w:tcW w:w="459"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п/п</w:t>
            </w:r>
          </w:p>
        </w:tc>
        <w:tc>
          <w:tcPr>
            <w:tcW w:w="1209"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Реєстр. код документа</w:t>
            </w:r>
          </w:p>
        </w:tc>
        <w:tc>
          <w:tcPr>
            <w:tcW w:w="992"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Дата та час реєстрації документа</w:t>
            </w:r>
          </w:p>
        </w:tc>
        <w:tc>
          <w:tcPr>
            <w:tcW w:w="3260" w:type="dxa"/>
            <w:gridSpan w:val="2"/>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Відправник документа</w:t>
            </w:r>
          </w:p>
        </w:tc>
        <w:tc>
          <w:tcPr>
            <w:tcW w:w="1418"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Вих. реєстр. номер документа відправника</w:t>
            </w:r>
          </w:p>
        </w:tc>
        <w:tc>
          <w:tcPr>
            <w:tcW w:w="1134"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Вих.</w:t>
            </w:r>
            <w:r>
              <w:rPr>
                <w:rFonts w:ascii="Times New Roman" w:hAnsi="Times New Roman"/>
                <w:sz w:val="16"/>
                <w:szCs w:val="16"/>
                <w:lang w:val="uk-UA"/>
              </w:rPr>
              <w:t xml:space="preserve"> </w:t>
            </w:r>
            <w:r w:rsidRPr="001125AB">
              <w:rPr>
                <w:rFonts w:ascii="Times New Roman" w:hAnsi="Times New Roman"/>
                <w:sz w:val="16"/>
                <w:szCs w:val="16"/>
                <w:lang w:val="uk-UA"/>
              </w:rPr>
              <w:t>дата документа</w:t>
            </w:r>
          </w:p>
        </w:tc>
        <w:tc>
          <w:tcPr>
            <w:tcW w:w="1417"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Працівник, який зареєстрував документ</w:t>
            </w:r>
          </w:p>
        </w:tc>
      </w:tr>
      <w:tr w:rsidR="0008086F" w:rsidRPr="00D43F4A" w:rsidTr="0008086F">
        <w:trPr>
          <w:trHeight w:val="262"/>
        </w:trPr>
        <w:tc>
          <w:tcPr>
            <w:tcW w:w="459" w:type="dxa"/>
            <w:vMerge/>
          </w:tcPr>
          <w:p w:rsidR="0008086F" w:rsidRPr="001125AB" w:rsidRDefault="0008086F" w:rsidP="0008086F">
            <w:pPr>
              <w:spacing w:before="120"/>
              <w:ind w:firstLine="0"/>
              <w:jc w:val="center"/>
              <w:rPr>
                <w:rFonts w:ascii="Times New Roman" w:hAnsi="Times New Roman"/>
                <w:szCs w:val="24"/>
                <w:lang w:val="uk-UA"/>
              </w:rPr>
            </w:pPr>
          </w:p>
        </w:tc>
        <w:tc>
          <w:tcPr>
            <w:tcW w:w="1209" w:type="dxa"/>
            <w:vMerge/>
          </w:tcPr>
          <w:p w:rsidR="0008086F" w:rsidRPr="001125AB" w:rsidRDefault="0008086F" w:rsidP="0008086F">
            <w:pPr>
              <w:spacing w:before="120"/>
              <w:ind w:firstLine="0"/>
              <w:jc w:val="center"/>
              <w:rPr>
                <w:rFonts w:ascii="Times New Roman" w:hAnsi="Times New Roman"/>
                <w:szCs w:val="24"/>
                <w:lang w:val="uk-UA"/>
              </w:rPr>
            </w:pPr>
          </w:p>
        </w:tc>
        <w:tc>
          <w:tcPr>
            <w:tcW w:w="992" w:type="dxa"/>
            <w:vMerge/>
          </w:tcPr>
          <w:p w:rsidR="0008086F" w:rsidRPr="001125AB" w:rsidRDefault="0008086F" w:rsidP="0008086F">
            <w:pPr>
              <w:spacing w:before="120"/>
              <w:ind w:firstLine="0"/>
              <w:jc w:val="center"/>
              <w:rPr>
                <w:rFonts w:ascii="Times New Roman" w:hAnsi="Times New Roman"/>
                <w:szCs w:val="24"/>
                <w:lang w:val="uk-UA"/>
              </w:rPr>
            </w:pPr>
          </w:p>
        </w:tc>
        <w:tc>
          <w:tcPr>
            <w:tcW w:w="1417" w:type="dxa"/>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xml:space="preserve">Код ЄДРПОУ </w:t>
            </w:r>
          </w:p>
        </w:tc>
        <w:tc>
          <w:tcPr>
            <w:tcW w:w="1843" w:type="dxa"/>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xml:space="preserve">Найменування  </w:t>
            </w:r>
          </w:p>
        </w:tc>
        <w:tc>
          <w:tcPr>
            <w:tcW w:w="1418" w:type="dxa"/>
            <w:vMerge/>
          </w:tcPr>
          <w:p w:rsidR="0008086F" w:rsidRPr="001125AB" w:rsidRDefault="0008086F" w:rsidP="0008086F">
            <w:pPr>
              <w:spacing w:before="120"/>
              <w:ind w:firstLine="0"/>
              <w:jc w:val="center"/>
              <w:rPr>
                <w:rFonts w:ascii="Times New Roman" w:hAnsi="Times New Roman"/>
                <w:szCs w:val="24"/>
                <w:lang w:val="uk-UA"/>
              </w:rPr>
            </w:pPr>
          </w:p>
        </w:tc>
        <w:tc>
          <w:tcPr>
            <w:tcW w:w="1134" w:type="dxa"/>
            <w:vMerge/>
          </w:tcPr>
          <w:p w:rsidR="0008086F" w:rsidRPr="001125AB" w:rsidRDefault="0008086F" w:rsidP="0008086F">
            <w:pPr>
              <w:spacing w:before="120"/>
              <w:ind w:firstLine="0"/>
              <w:jc w:val="center"/>
              <w:rPr>
                <w:rFonts w:ascii="Times New Roman" w:hAnsi="Times New Roman"/>
                <w:szCs w:val="24"/>
                <w:lang w:val="uk-UA"/>
              </w:rPr>
            </w:pPr>
          </w:p>
        </w:tc>
        <w:tc>
          <w:tcPr>
            <w:tcW w:w="1417" w:type="dxa"/>
            <w:vMerge/>
          </w:tcPr>
          <w:p w:rsidR="0008086F" w:rsidRPr="001125AB" w:rsidRDefault="0008086F" w:rsidP="0008086F">
            <w:pPr>
              <w:spacing w:before="120"/>
              <w:ind w:firstLine="0"/>
              <w:jc w:val="center"/>
              <w:rPr>
                <w:rFonts w:ascii="Times New Roman" w:hAnsi="Times New Roman"/>
                <w:szCs w:val="24"/>
                <w:lang w:val="uk-UA"/>
              </w:rPr>
            </w:pPr>
          </w:p>
        </w:tc>
      </w:tr>
    </w:tbl>
    <w:p w:rsidR="00873EC5" w:rsidRPr="001125AB" w:rsidRDefault="00873EC5" w:rsidP="0008086F">
      <w:pPr>
        <w:spacing w:before="120"/>
        <w:jc w:val="center"/>
        <w:rPr>
          <w:rFonts w:ascii="Times New Roman" w:hAnsi="Times New Roman"/>
          <w:szCs w:val="24"/>
          <w:lang w:val="uk-UA"/>
        </w:rPr>
      </w:pPr>
    </w:p>
    <w:p w:rsidR="00873EC5" w:rsidRPr="002A3B44" w:rsidRDefault="00873EC5" w:rsidP="00873EC5">
      <w:pPr>
        <w:tabs>
          <w:tab w:val="left" w:pos="851"/>
        </w:tabs>
        <w:spacing w:after="120"/>
        <w:ind w:left="426" w:firstLine="0"/>
        <w:jc w:val="right"/>
        <w:rPr>
          <w:rFonts w:ascii="Times New Roman" w:hAnsi="Times New Roman"/>
          <w:sz w:val="24"/>
          <w:szCs w:val="24"/>
          <w:lang w:val="uk-UA"/>
        </w:rPr>
      </w:pPr>
      <w:r w:rsidRPr="002A3B44">
        <w:rPr>
          <w:rFonts w:ascii="Times New Roman" w:hAnsi="Times New Roman"/>
          <w:sz w:val="24"/>
          <w:szCs w:val="24"/>
          <w:lang w:val="uk-UA"/>
        </w:rPr>
        <w:t>Додаток 4</w:t>
      </w:r>
    </w:p>
    <w:p w:rsidR="00873EC5" w:rsidRPr="001125AB" w:rsidRDefault="00873EC5" w:rsidP="00873EC5">
      <w:pPr>
        <w:spacing w:before="120" w:after="120"/>
        <w:jc w:val="center"/>
        <w:rPr>
          <w:rFonts w:ascii="Times New Roman" w:hAnsi="Times New Roman"/>
          <w:b/>
          <w:szCs w:val="24"/>
          <w:lang w:val="uk-UA"/>
        </w:rPr>
      </w:pPr>
      <w:r w:rsidRPr="001125AB">
        <w:rPr>
          <w:rFonts w:ascii="Times New Roman" w:hAnsi="Times New Roman"/>
          <w:b/>
          <w:szCs w:val="24"/>
          <w:lang w:val="uk-UA"/>
        </w:rPr>
        <w:t>Журнал вихідних документів</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227"/>
        <w:gridCol w:w="992"/>
        <w:gridCol w:w="1417"/>
        <w:gridCol w:w="1825"/>
        <w:gridCol w:w="1418"/>
        <w:gridCol w:w="1134"/>
        <w:gridCol w:w="1417"/>
      </w:tblGrid>
      <w:tr w:rsidR="0008086F" w:rsidRPr="001125AB" w:rsidTr="0008086F">
        <w:trPr>
          <w:trHeight w:val="342"/>
          <w:jc w:val="center"/>
        </w:trPr>
        <w:tc>
          <w:tcPr>
            <w:tcW w:w="459"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п/п</w:t>
            </w:r>
          </w:p>
        </w:tc>
        <w:tc>
          <w:tcPr>
            <w:tcW w:w="1227"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Реєстраційний код документа</w:t>
            </w:r>
          </w:p>
        </w:tc>
        <w:tc>
          <w:tcPr>
            <w:tcW w:w="992"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Дата та час реєстрації</w:t>
            </w:r>
          </w:p>
        </w:tc>
        <w:tc>
          <w:tcPr>
            <w:tcW w:w="3242" w:type="dxa"/>
            <w:gridSpan w:val="2"/>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Отримувач документа</w:t>
            </w:r>
          </w:p>
        </w:tc>
        <w:tc>
          <w:tcPr>
            <w:tcW w:w="1418"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Зміст документа</w:t>
            </w:r>
          </w:p>
        </w:tc>
        <w:tc>
          <w:tcPr>
            <w:tcW w:w="1134"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Вид доставки / отримання</w:t>
            </w:r>
            <w:r w:rsidRPr="001125AB" w:rsidDel="008234CF">
              <w:rPr>
                <w:rFonts w:ascii="Times New Roman" w:hAnsi="Times New Roman"/>
                <w:sz w:val="16"/>
                <w:szCs w:val="16"/>
                <w:lang w:val="uk-UA"/>
              </w:rPr>
              <w:t xml:space="preserve"> </w:t>
            </w:r>
          </w:p>
        </w:tc>
        <w:tc>
          <w:tcPr>
            <w:tcW w:w="1417" w:type="dxa"/>
            <w:vMerge w:val="restart"/>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Працівник, який зареєстрував документ</w:t>
            </w:r>
          </w:p>
        </w:tc>
      </w:tr>
      <w:tr w:rsidR="0008086F" w:rsidRPr="00D43F4A" w:rsidTr="0008086F">
        <w:trPr>
          <w:trHeight w:val="341"/>
          <w:jc w:val="center"/>
        </w:trPr>
        <w:tc>
          <w:tcPr>
            <w:tcW w:w="459" w:type="dxa"/>
            <w:vMerge/>
          </w:tcPr>
          <w:p w:rsidR="0008086F" w:rsidRPr="001125AB" w:rsidRDefault="0008086F" w:rsidP="003D2896">
            <w:pPr>
              <w:spacing w:before="120"/>
              <w:ind w:firstLine="0"/>
              <w:rPr>
                <w:rFonts w:ascii="Times New Roman" w:hAnsi="Times New Roman"/>
                <w:sz w:val="16"/>
                <w:szCs w:val="16"/>
                <w:lang w:val="uk-UA"/>
              </w:rPr>
            </w:pPr>
          </w:p>
        </w:tc>
        <w:tc>
          <w:tcPr>
            <w:tcW w:w="1227" w:type="dxa"/>
            <w:vMerge/>
          </w:tcPr>
          <w:p w:rsidR="0008086F" w:rsidRPr="001125AB" w:rsidRDefault="0008086F" w:rsidP="003D2896">
            <w:pPr>
              <w:spacing w:before="120"/>
              <w:ind w:firstLine="0"/>
              <w:rPr>
                <w:rFonts w:ascii="Times New Roman" w:hAnsi="Times New Roman"/>
                <w:sz w:val="16"/>
                <w:szCs w:val="16"/>
                <w:lang w:val="uk-UA"/>
              </w:rPr>
            </w:pPr>
          </w:p>
        </w:tc>
        <w:tc>
          <w:tcPr>
            <w:tcW w:w="992" w:type="dxa"/>
            <w:vMerge/>
          </w:tcPr>
          <w:p w:rsidR="0008086F" w:rsidRPr="001125AB" w:rsidRDefault="0008086F" w:rsidP="003D2896">
            <w:pPr>
              <w:spacing w:before="120"/>
              <w:ind w:firstLine="0"/>
              <w:rPr>
                <w:rFonts w:ascii="Times New Roman" w:hAnsi="Times New Roman"/>
                <w:sz w:val="16"/>
                <w:szCs w:val="16"/>
                <w:lang w:val="uk-UA"/>
              </w:rPr>
            </w:pPr>
          </w:p>
        </w:tc>
        <w:tc>
          <w:tcPr>
            <w:tcW w:w="1417" w:type="dxa"/>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xml:space="preserve">Код ЄДРПОУ </w:t>
            </w:r>
          </w:p>
        </w:tc>
        <w:tc>
          <w:tcPr>
            <w:tcW w:w="1825" w:type="dxa"/>
          </w:tcPr>
          <w:p w:rsidR="0008086F" w:rsidRPr="001125AB" w:rsidRDefault="0008086F" w:rsidP="0008086F">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xml:space="preserve">Найменування </w:t>
            </w:r>
          </w:p>
        </w:tc>
        <w:tc>
          <w:tcPr>
            <w:tcW w:w="1418" w:type="dxa"/>
            <w:vMerge/>
          </w:tcPr>
          <w:p w:rsidR="0008086F" w:rsidRPr="001125AB" w:rsidRDefault="0008086F" w:rsidP="003D2896">
            <w:pPr>
              <w:spacing w:before="120"/>
              <w:ind w:firstLine="0"/>
              <w:rPr>
                <w:rFonts w:ascii="Times New Roman" w:hAnsi="Times New Roman"/>
                <w:sz w:val="16"/>
                <w:szCs w:val="16"/>
                <w:lang w:val="uk-UA"/>
              </w:rPr>
            </w:pPr>
          </w:p>
        </w:tc>
        <w:tc>
          <w:tcPr>
            <w:tcW w:w="1134" w:type="dxa"/>
            <w:vMerge/>
          </w:tcPr>
          <w:p w:rsidR="0008086F" w:rsidRPr="001125AB" w:rsidRDefault="0008086F" w:rsidP="003D2896">
            <w:pPr>
              <w:spacing w:before="120"/>
              <w:ind w:firstLine="0"/>
              <w:rPr>
                <w:rFonts w:ascii="Times New Roman" w:hAnsi="Times New Roman"/>
                <w:sz w:val="16"/>
                <w:szCs w:val="16"/>
                <w:lang w:val="uk-UA"/>
              </w:rPr>
            </w:pPr>
          </w:p>
        </w:tc>
        <w:tc>
          <w:tcPr>
            <w:tcW w:w="1417" w:type="dxa"/>
            <w:vMerge/>
          </w:tcPr>
          <w:p w:rsidR="0008086F" w:rsidRPr="001125AB" w:rsidRDefault="0008086F" w:rsidP="003D2896">
            <w:pPr>
              <w:spacing w:before="120"/>
              <w:ind w:firstLine="0"/>
              <w:rPr>
                <w:rFonts w:ascii="Times New Roman" w:hAnsi="Times New Roman"/>
                <w:sz w:val="16"/>
                <w:szCs w:val="16"/>
                <w:lang w:val="uk-UA"/>
              </w:rPr>
            </w:pPr>
          </w:p>
        </w:tc>
      </w:tr>
    </w:tbl>
    <w:p w:rsidR="00873EC5" w:rsidRPr="001125AB" w:rsidRDefault="00873EC5" w:rsidP="00873EC5">
      <w:pPr>
        <w:tabs>
          <w:tab w:val="left" w:pos="851"/>
        </w:tabs>
        <w:spacing w:after="0"/>
        <w:ind w:left="426" w:firstLine="0"/>
        <w:jc w:val="right"/>
        <w:rPr>
          <w:rFonts w:ascii="Times New Roman" w:hAnsi="Times New Roman"/>
          <w:lang w:val="uk-UA"/>
        </w:rPr>
      </w:pPr>
    </w:p>
    <w:p w:rsidR="00873EC5" w:rsidRPr="002A3B44" w:rsidRDefault="00873EC5" w:rsidP="00873EC5">
      <w:pPr>
        <w:tabs>
          <w:tab w:val="left" w:pos="851"/>
        </w:tabs>
        <w:spacing w:before="0" w:after="120"/>
        <w:ind w:left="426" w:firstLine="0"/>
        <w:jc w:val="right"/>
        <w:rPr>
          <w:rFonts w:ascii="Times New Roman" w:hAnsi="Times New Roman"/>
          <w:sz w:val="24"/>
          <w:szCs w:val="24"/>
          <w:lang w:val="uk-UA"/>
        </w:rPr>
      </w:pPr>
      <w:r w:rsidRPr="002A3B44">
        <w:rPr>
          <w:rFonts w:ascii="Times New Roman" w:hAnsi="Times New Roman"/>
          <w:sz w:val="24"/>
          <w:szCs w:val="24"/>
          <w:lang w:val="uk-UA"/>
        </w:rPr>
        <w:t>Додаток 5</w:t>
      </w:r>
    </w:p>
    <w:p w:rsidR="00873EC5" w:rsidRPr="001125AB" w:rsidRDefault="00873EC5" w:rsidP="00873EC5">
      <w:pPr>
        <w:spacing w:before="0" w:after="120"/>
        <w:ind w:firstLine="0"/>
        <w:jc w:val="center"/>
        <w:rPr>
          <w:rFonts w:ascii="Times New Roman" w:hAnsi="Times New Roman"/>
          <w:szCs w:val="24"/>
          <w:lang w:val="uk-UA"/>
        </w:rPr>
      </w:pPr>
      <w:r w:rsidRPr="001125AB">
        <w:rPr>
          <w:rFonts w:ascii="Times New Roman" w:hAnsi="Times New Roman"/>
          <w:b/>
          <w:lang w:val="uk-UA"/>
        </w:rPr>
        <w:t>Відомість оборотів за кліринговими рахунками / субрахунками за _(ddmmyyyy / період)</w:t>
      </w:r>
      <w:r w:rsidRPr="001125AB">
        <w:rPr>
          <w:rFonts w:ascii="Times New Roman" w:hAnsi="Times New Roman"/>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1697"/>
        <w:gridCol w:w="2397"/>
        <w:gridCol w:w="1976"/>
        <w:gridCol w:w="1697"/>
      </w:tblGrid>
      <w:tr w:rsidR="00873EC5" w:rsidRPr="001125AB" w:rsidTr="001B45B4">
        <w:trPr>
          <w:trHeight w:val="204"/>
        </w:trPr>
        <w:tc>
          <w:tcPr>
            <w:tcW w:w="2093" w:type="dxa"/>
            <w:vAlign w:val="center"/>
          </w:tcPr>
          <w:p w:rsidR="00873EC5" w:rsidRPr="001125AB" w:rsidRDefault="00873EC5" w:rsidP="001B45B4">
            <w:pPr>
              <w:spacing w:beforeAutospacing="1" w:afterAutospacing="1"/>
              <w:ind w:firstLine="0"/>
              <w:jc w:val="center"/>
              <w:rPr>
                <w:rFonts w:ascii="Times New Roman" w:hAnsi="Times New Roman"/>
                <w:lang w:val="uk-UA"/>
              </w:rPr>
            </w:pPr>
            <w:r w:rsidRPr="001125AB">
              <w:rPr>
                <w:rFonts w:ascii="Times New Roman" w:hAnsi="Times New Roman"/>
                <w:lang w:val="uk-UA"/>
              </w:rPr>
              <w:t>Номер клірингового рахунку / субрахунку</w:t>
            </w:r>
          </w:p>
        </w:tc>
        <w:tc>
          <w:tcPr>
            <w:tcW w:w="1701" w:type="dxa"/>
            <w:vAlign w:val="center"/>
          </w:tcPr>
          <w:p w:rsidR="00873EC5" w:rsidRPr="001125AB" w:rsidRDefault="00873EC5" w:rsidP="001B45B4">
            <w:pPr>
              <w:spacing w:beforeAutospacing="1" w:afterAutospacing="1"/>
              <w:ind w:firstLine="0"/>
              <w:jc w:val="center"/>
              <w:rPr>
                <w:rFonts w:ascii="Times New Roman" w:hAnsi="Times New Roman"/>
                <w:lang w:val="uk-UA"/>
              </w:rPr>
            </w:pPr>
            <w:r w:rsidRPr="001125AB">
              <w:rPr>
                <w:rFonts w:ascii="Times New Roman" w:hAnsi="Times New Roman"/>
                <w:lang w:val="uk-UA"/>
              </w:rPr>
              <w:t>Код ЦП / інструмента</w:t>
            </w:r>
          </w:p>
        </w:tc>
        <w:tc>
          <w:tcPr>
            <w:tcW w:w="2410" w:type="dxa"/>
            <w:vAlign w:val="center"/>
          </w:tcPr>
          <w:p w:rsidR="00873EC5" w:rsidRPr="001125AB" w:rsidRDefault="00873EC5" w:rsidP="001B45B4">
            <w:pPr>
              <w:ind w:firstLine="101"/>
              <w:jc w:val="center"/>
              <w:rPr>
                <w:rFonts w:ascii="Times New Roman" w:hAnsi="Times New Roman"/>
                <w:lang w:val="uk-UA"/>
              </w:rPr>
            </w:pPr>
            <w:r w:rsidRPr="001125AB">
              <w:rPr>
                <w:rFonts w:ascii="Times New Roman" w:hAnsi="Times New Roman"/>
                <w:lang w:val="uk-UA"/>
              </w:rPr>
              <w:t>∑ оборотів за дебетом  балансових рахунків</w:t>
            </w:r>
          </w:p>
        </w:tc>
        <w:tc>
          <w:tcPr>
            <w:tcW w:w="1984" w:type="dxa"/>
            <w:vAlign w:val="center"/>
          </w:tcPr>
          <w:p w:rsidR="00873EC5" w:rsidRPr="001125AB" w:rsidRDefault="00873EC5" w:rsidP="001B45B4">
            <w:pPr>
              <w:ind w:firstLine="62"/>
              <w:jc w:val="center"/>
              <w:rPr>
                <w:rFonts w:ascii="Times New Roman" w:hAnsi="Times New Roman"/>
                <w:lang w:val="uk-UA"/>
              </w:rPr>
            </w:pPr>
            <w:r w:rsidRPr="001125AB">
              <w:rPr>
                <w:rFonts w:ascii="Times New Roman" w:hAnsi="Times New Roman"/>
                <w:lang w:val="uk-UA"/>
              </w:rPr>
              <w:t>∑ оборотів за кредитом балансових рахунків</w:t>
            </w:r>
          </w:p>
        </w:tc>
        <w:tc>
          <w:tcPr>
            <w:tcW w:w="1701" w:type="dxa"/>
            <w:vAlign w:val="center"/>
          </w:tcPr>
          <w:p w:rsidR="00873EC5" w:rsidRPr="001125AB" w:rsidRDefault="00873EC5" w:rsidP="001B45B4">
            <w:pPr>
              <w:spacing w:beforeAutospacing="1" w:afterAutospacing="1"/>
              <w:ind w:firstLine="0"/>
              <w:jc w:val="center"/>
              <w:rPr>
                <w:rFonts w:ascii="Times New Roman" w:hAnsi="Times New Roman"/>
                <w:lang w:val="uk-UA"/>
              </w:rPr>
            </w:pPr>
            <w:r w:rsidRPr="001125AB">
              <w:rPr>
                <w:rFonts w:ascii="Times New Roman" w:hAnsi="Times New Roman"/>
                <w:lang w:val="uk-UA"/>
              </w:rPr>
              <w:t>Відхилення</w:t>
            </w:r>
          </w:p>
        </w:tc>
      </w:tr>
    </w:tbl>
    <w:p w:rsidR="00873EC5" w:rsidRPr="001125AB" w:rsidRDefault="00873EC5" w:rsidP="00873EC5">
      <w:pPr>
        <w:spacing w:before="120"/>
        <w:rPr>
          <w:rFonts w:ascii="Times New Roman" w:hAnsi="Times New Roman"/>
          <w:szCs w:val="24"/>
          <w:lang w:val="uk-UA"/>
        </w:rPr>
      </w:pPr>
    </w:p>
    <w:p w:rsidR="00873EC5" w:rsidRPr="001125AB" w:rsidRDefault="00873EC5" w:rsidP="00873EC5">
      <w:pPr>
        <w:spacing w:before="120"/>
        <w:rPr>
          <w:rFonts w:ascii="Times New Roman" w:hAnsi="Times New Roman"/>
          <w:szCs w:val="24"/>
          <w:lang w:val="uk-UA"/>
        </w:rPr>
      </w:pPr>
    </w:p>
    <w:p w:rsidR="00873EC5" w:rsidRPr="002A3B44" w:rsidRDefault="00873EC5" w:rsidP="00873EC5">
      <w:pPr>
        <w:tabs>
          <w:tab w:val="left" w:pos="851"/>
        </w:tabs>
        <w:spacing w:after="120"/>
        <w:ind w:left="426" w:firstLine="0"/>
        <w:jc w:val="right"/>
        <w:rPr>
          <w:rFonts w:ascii="Times New Roman" w:hAnsi="Times New Roman"/>
          <w:sz w:val="24"/>
          <w:szCs w:val="24"/>
          <w:lang w:val="uk-UA"/>
        </w:rPr>
      </w:pPr>
      <w:r w:rsidRPr="002A3B44">
        <w:rPr>
          <w:rFonts w:ascii="Times New Roman" w:hAnsi="Times New Roman"/>
          <w:sz w:val="24"/>
          <w:szCs w:val="24"/>
          <w:lang w:val="uk-UA"/>
        </w:rPr>
        <w:lastRenderedPageBreak/>
        <w:t>Додаток 6</w:t>
      </w:r>
    </w:p>
    <w:p w:rsidR="00873EC5" w:rsidRPr="001125AB" w:rsidRDefault="00873EC5" w:rsidP="008A32C8">
      <w:pPr>
        <w:spacing w:before="120" w:after="120"/>
        <w:ind w:firstLine="284"/>
        <w:jc w:val="center"/>
        <w:rPr>
          <w:rFonts w:ascii="Times New Roman" w:hAnsi="Times New Roman"/>
          <w:b/>
          <w:lang w:val="uk-UA"/>
        </w:rPr>
      </w:pPr>
      <w:r w:rsidRPr="001125AB">
        <w:rPr>
          <w:rFonts w:ascii="Times New Roman" w:hAnsi="Times New Roman"/>
          <w:b/>
          <w:lang w:val="uk-UA"/>
        </w:rPr>
        <w:t>Відомість оборотів за балансовими рахунками за _(ddmmyyyy / період)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1627"/>
        <w:gridCol w:w="1412"/>
        <w:gridCol w:w="2255"/>
        <w:gridCol w:w="1555"/>
        <w:gridCol w:w="1551"/>
      </w:tblGrid>
      <w:tr w:rsidR="00873EC5" w:rsidRPr="001125AB" w:rsidTr="003D2896">
        <w:trPr>
          <w:trHeight w:val="204"/>
          <w:jc w:val="center"/>
        </w:trPr>
        <w:tc>
          <w:tcPr>
            <w:tcW w:w="1454" w:type="dxa"/>
            <w:vAlign w:val="center"/>
          </w:tcPr>
          <w:p w:rsidR="00873EC5" w:rsidRPr="001125AB" w:rsidRDefault="00873EC5" w:rsidP="001313B7">
            <w:pPr>
              <w:spacing w:beforeAutospacing="1" w:afterAutospacing="1"/>
              <w:ind w:firstLine="0"/>
              <w:jc w:val="center"/>
              <w:rPr>
                <w:rFonts w:ascii="Times New Roman" w:hAnsi="Times New Roman"/>
                <w:lang w:val="uk-UA"/>
              </w:rPr>
            </w:pPr>
            <w:r w:rsidRPr="001125AB">
              <w:rPr>
                <w:rFonts w:ascii="Times New Roman" w:hAnsi="Times New Roman"/>
                <w:lang w:val="uk-UA"/>
              </w:rPr>
              <w:t xml:space="preserve">Номер </w:t>
            </w:r>
            <w:r w:rsidR="001313B7">
              <w:rPr>
                <w:rFonts w:ascii="Times New Roman" w:hAnsi="Times New Roman"/>
                <w:lang w:val="uk-UA"/>
              </w:rPr>
              <w:t>балансового</w:t>
            </w:r>
            <w:r w:rsidR="001313B7" w:rsidRPr="001125AB">
              <w:rPr>
                <w:rFonts w:ascii="Times New Roman" w:hAnsi="Times New Roman"/>
                <w:lang w:val="uk-UA"/>
              </w:rPr>
              <w:t xml:space="preserve"> </w:t>
            </w:r>
            <w:r w:rsidRPr="001125AB">
              <w:rPr>
                <w:rFonts w:ascii="Times New Roman" w:hAnsi="Times New Roman"/>
                <w:lang w:val="uk-UA"/>
              </w:rPr>
              <w:t xml:space="preserve">рахунку </w:t>
            </w:r>
          </w:p>
        </w:tc>
        <w:tc>
          <w:tcPr>
            <w:tcW w:w="1631" w:type="dxa"/>
            <w:vAlign w:val="center"/>
          </w:tcPr>
          <w:p w:rsidR="00873EC5" w:rsidRPr="001125AB" w:rsidRDefault="00873EC5" w:rsidP="003D2896">
            <w:pPr>
              <w:spacing w:beforeAutospacing="1" w:afterAutospacing="1"/>
              <w:ind w:firstLine="0"/>
              <w:jc w:val="center"/>
              <w:rPr>
                <w:rFonts w:ascii="Times New Roman" w:hAnsi="Times New Roman"/>
                <w:lang w:val="uk-UA"/>
              </w:rPr>
            </w:pPr>
            <w:r w:rsidRPr="001125AB">
              <w:rPr>
                <w:rFonts w:ascii="Times New Roman" w:hAnsi="Times New Roman"/>
                <w:lang w:val="uk-UA"/>
              </w:rPr>
              <w:t>Код ЦП / інструмента</w:t>
            </w:r>
          </w:p>
        </w:tc>
        <w:tc>
          <w:tcPr>
            <w:tcW w:w="1418" w:type="dxa"/>
            <w:vAlign w:val="center"/>
          </w:tcPr>
          <w:p w:rsidR="00873EC5" w:rsidRPr="001125AB" w:rsidRDefault="00873EC5" w:rsidP="003D2896">
            <w:pPr>
              <w:ind w:firstLine="16"/>
              <w:jc w:val="center"/>
              <w:rPr>
                <w:rFonts w:ascii="Times New Roman" w:hAnsi="Times New Roman"/>
                <w:lang w:val="uk-UA"/>
              </w:rPr>
            </w:pPr>
            <w:r w:rsidRPr="001125AB">
              <w:rPr>
                <w:rFonts w:ascii="Times New Roman" w:hAnsi="Times New Roman"/>
                <w:lang w:val="uk-UA"/>
              </w:rPr>
              <w:t>Сальдо на початок період</w:t>
            </w:r>
            <w:r w:rsidR="001313B7">
              <w:rPr>
                <w:rFonts w:ascii="Times New Roman" w:hAnsi="Times New Roman"/>
                <w:lang w:val="uk-UA"/>
              </w:rPr>
              <w:t>у</w:t>
            </w:r>
          </w:p>
        </w:tc>
        <w:tc>
          <w:tcPr>
            <w:tcW w:w="2268" w:type="dxa"/>
            <w:vAlign w:val="center"/>
          </w:tcPr>
          <w:p w:rsidR="00873EC5" w:rsidRPr="001125AB" w:rsidRDefault="00873EC5" w:rsidP="001313B7">
            <w:pPr>
              <w:spacing w:beforeAutospacing="1" w:afterAutospacing="1"/>
              <w:ind w:firstLine="0"/>
              <w:jc w:val="center"/>
              <w:rPr>
                <w:rFonts w:ascii="Times New Roman" w:hAnsi="Times New Roman"/>
                <w:sz w:val="20"/>
                <w:lang w:val="uk-UA"/>
              </w:rPr>
            </w:pPr>
            <w:r w:rsidRPr="001125AB">
              <w:rPr>
                <w:rFonts w:ascii="Times New Roman" w:hAnsi="Times New Roman"/>
                <w:lang w:val="uk-UA"/>
              </w:rPr>
              <w:t>∑ оборотів за дебетом балансових рахунків (пасив)</w:t>
            </w:r>
          </w:p>
        </w:tc>
        <w:tc>
          <w:tcPr>
            <w:tcW w:w="1559" w:type="dxa"/>
            <w:vAlign w:val="center"/>
          </w:tcPr>
          <w:p w:rsidR="00873EC5" w:rsidRPr="001125AB" w:rsidRDefault="00873EC5" w:rsidP="001313B7">
            <w:pPr>
              <w:ind w:firstLine="101"/>
              <w:jc w:val="center"/>
              <w:rPr>
                <w:rFonts w:ascii="Times New Roman" w:hAnsi="Times New Roman"/>
                <w:lang w:val="uk-UA"/>
              </w:rPr>
            </w:pPr>
            <w:r w:rsidRPr="001125AB">
              <w:rPr>
                <w:rFonts w:ascii="Times New Roman" w:hAnsi="Times New Roman"/>
                <w:lang w:val="uk-UA"/>
              </w:rPr>
              <w:t>∑ оборотів за кредитом балансових рахунків (пасив)</w:t>
            </w:r>
          </w:p>
        </w:tc>
        <w:tc>
          <w:tcPr>
            <w:tcW w:w="1559" w:type="dxa"/>
            <w:vAlign w:val="center"/>
          </w:tcPr>
          <w:p w:rsidR="00873EC5" w:rsidRPr="001125AB" w:rsidRDefault="00873EC5" w:rsidP="003D2896">
            <w:pPr>
              <w:ind w:firstLine="26"/>
              <w:jc w:val="center"/>
              <w:rPr>
                <w:rFonts w:ascii="Times New Roman" w:hAnsi="Times New Roman"/>
                <w:sz w:val="20"/>
                <w:lang w:val="uk-UA"/>
              </w:rPr>
            </w:pPr>
            <w:r w:rsidRPr="001125AB">
              <w:rPr>
                <w:rFonts w:ascii="Times New Roman" w:hAnsi="Times New Roman"/>
                <w:lang w:val="uk-UA"/>
              </w:rPr>
              <w:t>Сальдо на кінець період</w:t>
            </w:r>
            <w:r w:rsidR="001313B7">
              <w:rPr>
                <w:rFonts w:ascii="Times New Roman" w:hAnsi="Times New Roman"/>
                <w:lang w:val="uk-UA"/>
              </w:rPr>
              <w:t>у</w:t>
            </w:r>
          </w:p>
        </w:tc>
      </w:tr>
    </w:tbl>
    <w:p w:rsidR="00873EC5" w:rsidRPr="001125AB" w:rsidRDefault="00873EC5" w:rsidP="00873EC5">
      <w:pPr>
        <w:spacing w:before="0" w:after="120"/>
        <w:ind w:firstLine="0"/>
        <w:rPr>
          <w:rFonts w:ascii="Times New Roman" w:hAnsi="Times New Roman"/>
          <w:lang w:val="uk-UA"/>
        </w:rPr>
      </w:pPr>
    </w:p>
    <w:p w:rsidR="00873EC5" w:rsidRPr="002A3B44" w:rsidRDefault="00873EC5" w:rsidP="00873EC5">
      <w:pPr>
        <w:tabs>
          <w:tab w:val="left" w:pos="851"/>
        </w:tabs>
        <w:spacing w:before="0" w:after="120"/>
        <w:ind w:left="426" w:firstLine="0"/>
        <w:jc w:val="right"/>
        <w:rPr>
          <w:rFonts w:ascii="Times New Roman" w:hAnsi="Times New Roman"/>
          <w:sz w:val="24"/>
          <w:szCs w:val="24"/>
          <w:lang w:val="uk-UA"/>
        </w:rPr>
      </w:pPr>
      <w:r w:rsidRPr="002A3B44">
        <w:rPr>
          <w:rFonts w:ascii="Times New Roman" w:hAnsi="Times New Roman"/>
          <w:sz w:val="24"/>
          <w:szCs w:val="24"/>
          <w:lang w:val="uk-UA"/>
        </w:rPr>
        <w:t>Додаток 7</w:t>
      </w:r>
    </w:p>
    <w:p w:rsidR="00873EC5" w:rsidRPr="001125AB" w:rsidRDefault="00873EC5" w:rsidP="00873EC5">
      <w:pPr>
        <w:spacing w:beforeAutospacing="1" w:afterAutospacing="1"/>
        <w:ind w:firstLine="0"/>
        <w:jc w:val="center"/>
        <w:rPr>
          <w:rFonts w:ascii="Times New Roman" w:hAnsi="Times New Roman"/>
          <w:sz w:val="18"/>
          <w:szCs w:val="18"/>
          <w:lang w:val="uk-UA"/>
        </w:rPr>
      </w:pPr>
      <w:r w:rsidRPr="001125AB">
        <w:rPr>
          <w:rFonts w:ascii="Times New Roman" w:hAnsi="Times New Roman"/>
          <w:b/>
          <w:lang w:val="uk-UA"/>
        </w:rPr>
        <w:t>Регістр обліку клірингового забезпечення за _________________</w:t>
      </w:r>
      <w:r w:rsidRPr="001125AB">
        <w:rPr>
          <w:rFonts w:ascii="Times New Roman" w:hAnsi="Times New Roman"/>
          <w:sz w:val="18"/>
          <w:szCs w:val="18"/>
          <w:lang w:val="uk-UA"/>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1276"/>
        <w:gridCol w:w="1417"/>
        <w:gridCol w:w="1418"/>
        <w:gridCol w:w="1134"/>
        <w:gridCol w:w="1276"/>
      </w:tblGrid>
      <w:tr w:rsidR="00873EC5" w:rsidRPr="001125AB" w:rsidTr="00755502">
        <w:tc>
          <w:tcPr>
            <w:tcW w:w="1242" w:type="dxa"/>
            <w:vAlign w:val="center"/>
          </w:tcPr>
          <w:p w:rsidR="00873EC5" w:rsidRPr="001125AB" w:rsidRDefault="00873EC5" w:rsidP="003D2896">
            <w:pPr>
              <w:ind w:left="-142" w:firstLine="0"/>
              <w:jc w:val="center"/>
              <w:rPr>
                <w:rFonts w:ascii="Times New Roman" w:hAnsi="Times New Roman"/>
                <w:sz w:val="18"/>
                <w:szCs w:val="18"/>
                <w:lang w:val="uk-UA"/>
              </w:rPr>
            </w:pPr>
            <w:r w:rsidRPr="001125AB">
              <w:rPr>
                <w:rFonts w:ascii="Times New Roman" w:hAnsi="Times New Roman"/>
                <w:sz w:val="18"/>
                <w:szCs w:val="18"/>
                <w:lang w:val="uk-UA"/>
              </w:rPr>
              <w:t>Номер клір.</w:t>
            </w:r>
            <w:r w:rsidR="00755502">
              <w:rPr>
                <w:rFonts w:ascii="Times New Roman" w:hAnsi="Times New Roman"/>
                <w:sz w:val="18"/>
                <w:szCs w:val="18"/>
                <w:lang w:val="uk-UA"/>
              </w:rPr>
              <w:t xml:space="preserve"> </w:t>
            </w:r>
            <w:r w:rsidRPr="001125AB">
              <w:rPr>
                <w:rFonts w:ascii="Times New Roman" w:hAnsi="Times New Roman"/>
                <w:sz w:val="18"/>
                <w:szCs w:val="18"/>
                <w:lang w:val="uk-UA"/>
              </w:rPr>
              <w:t>рах. / субрахунку</w:t>
            </w:r>
          </w:p>
        </w:tc>
        <w:tc>
          <w:tcPr>
            <w:tcW w:w="1134" w:type="dxa"/>
            <w:vAlign w:val="center"/>
          </w:tcPr>
          <w:p w:rsidR="00873EC5" w:rsidRPr="001125AB" w:rsidRDefault="00873EC5" w:rsidP="00755502">
            <w:pPr>
              <w:ind w:left="-108" w:right="-108" w:firstLine="0"/>
              <w:jc w:val="center"/>
              <w:rPr>
                <w:rFonts w:ascii="Times New Roman" w:hAnsi="Times New Roman"/>
                <w:sz w:val="18"/>
                <w:szCs w:val="18"/>
                <w:lang w:val="uk-UA"/>
              </w:rPr>
            </w:pPr>
            <w:r w:rsidRPr="001125AB">
              <w:rPr>
                <w:rFonts w:ascii="Times New Roman" w:hAnsi="Times New Roman"/>
                <w:sz w:val="18"/>
                <w:szCs w:val="18"/>
                <w:lang w:val="uk-UA"/>
              </w:rPr>
              <w:t>Код ЦП/ інструмента</w:t>
            </w:r>
          </w:p>
        </w:tc>
        <w:tc>
          <w:tcPr>
            <w:tcW w:w="1276" w:type="dxa"/>
            <w:vAlign w:val="center"/>
          </w:tcPr>
          <w:p w:rsidR="00873EC5" w:rsidRPr="001125AB" w:rsidRDefault="00873EC5" w:rsidP="003D2896">
            <w:pPr>
              <w:ind w:firstLine="0"/>
              <w:jc w:val="center"/>
              <w:rPr>
                <w:rFonts w:ascii="Times New Roman" w:hAnsi="Times New Roman"/>
                <w:sz w:val="18"/>
                <w:szCs w:val="18"/>
                <w:lang w:val="uk-UA"/>
              </w:rPr>
            </w:pPr>
            <w:r w:rsidRPr="001125AB">
              <w:rPr>
                <w:rFonts w:ascii="Times New Roman" w:hAnsi="Times New Roman"/>
                <w:sz w:val="18"/>
                <w:szCs w:val="18"/>
                <w:lang w:val="uk-UA"/>
              </w:rPr>
              <w:t>Обов’язковий розмір частки у кліринговому забезпеченні</w:t>
            </w:r>
          </w:p>
          <w:p w:rsidR="00873EC5" w:rsidRPr="001125AB" w:rsidRDefault="00873EC5" w:rsidP="003D2896">
            <w:pPr>
              <w:ind w:firstLine="74"/>
              <w:jc w:val="center"/>
              <w:rPr>
                <w:rFonts w:ascii="Times New Roman" w:hAnsi="Times New Roman"/>
                <w:sz w:val="18"/>
                <w:szCs w:val="18"/>
                <w:lang w:val="uk-UA"/>
              </w:rPr>
            </w:pPr>
          </w:p>
          <w:p w:rsidR="00873EC5" w:rsidRPr="001125AB" w:rsidRDefault="00873EC5" w:rsidP="003D2896">
            <w:pPr>
              <w:ind w:firstLine="74"/>
              <w:jc w:val="center"/>
              <w:rPr>
                <w:rFonts w:ascii="Times New Roman" w:hAnsi="Times New Roman"/>
                <w:sz w:val="18"/>
                <w:szCs w:val="18"/>
                <w:lang w:val="uk-UA"/>
              </w:rPr>
            </w:pPr>
            <w:r w:rsidRPr="001125AB">
              <w:rPr>
                <w:rFonts w:ascii="Times New Roman" w:hAnsi="Times New Roman"/>
                <w:sz w:val="18"/>
                <w:szCs w:val="18"/>
                <w:lang w:val="uk-UA"/>
              </w:rPr>
              <w:t>О</w:t>
            </w:r>
          </w:p>
        </w:tc>
        <w:tc>
          <w:tcPr>
            <w:tcW w:w="1276" w:type="dxa"/>
            <w:vAlign w:val="center"/>
          </w:tcPr>
          <w:p w:rsidR="00873EC5" w:rsidRPr="001125AB" w:rsidRDefault="00873EC5" w:rsidP="003D2896">
            <w:pPr>
              <w:ind w:firstLine="0"/>
              <w:jc w:val="center"/>
              <w:rPr>
                <w:rFonts w:ascii="Times New Roman" w:hAnsi="Times New Roman"/>
                <w:sz w:val="18"/>
                <w:szCs w:val="18"/>
                <w:lang w:val="uk-UA"/>
              </w:rPr>
            </w:pPr>
            <w:r w:rsidRPr="001125AB">
              <w:rPr>
                <w:rFonts w:ascii="Times New Roman" w:hAnsi="Times New Roman"/>
                <w:sz w:val="18"/>
                <w:szCs w:val="18"/>
                <w:lang w:val="uk-UA"/>
              </w:rPr>
              <w:t>Сальдо на початок період</w:t>
            </w:r>
            <w:r w:rsidR="00755502">
              <w:rPr>
                <w:rFonts w:ascii="Times New Roman" w:hAnsi="Times New Roman"/>
                <w:sz w:val="18"/>
                <w:szCs w:val="18"/>
                <w:lang w:val="uk-UA"/>
              </w:rPr>
              <w:t>у</w:t>
            </w:r>
          </w:p>
          <w:p w:rsidR="00873EC5" w:rsidRPr="001125AB" w:rsidRDefault="00873EC5" w:rsidP="003D2896">
            <w:pPr>
              <w:ind w:hanging="62"/>
              <w:jc w:val="center"/>
              <w:rPr>
                <w:rFonts w:ascii="Times New Roman" w:hAnsi="Times New Roman"/>
                <w:sz w:val="18"/>
                <w:szCs w:val="18"/>
                <w:lang w:val="uk-UA"/>
              </w:rPr>
            </w:pPr>
            <w:r w:rsidRPr="001125AB">
              <w:rPr>
                <w:rFonts w:ascii="Times New Roman" w:hAnsi="Times New Roman"/>
                <w:sz w:val="18"/>
                <w:szCs w:val="18"/>
                <w:lang w:val="uk-UA"/>
              </w:rPr>
              <w:t>бал.</w:t>
            </w:r>
            <w:r w:rsidR="00755502">
              <w:rPr>
                <w:rFonts w:ascii="Times New Roman" w:hAnsi="Times New Roman"/>
                <w:sz w:val="18"/>
                <w:szCs w:val="18"/>
                <w:lang w:val="uk-UA"/>
              </w:rPr>
              <w:t xml:space="preserve"> </w:t>
            </w:r>
            <w:r w:rsidRPr="001125AB">
              <w:rPr>
                <w:rFonts w:ascii="Times New Roman" w:hAnsi="Times New Roman"/>
                <w:sz w:val="18"/>
                <w:szCs w:val="18"/>
                <w:lang w:val="uk-UA"/>
              </w:rPr>
              <w:t>рах. "ЦП/інстр в клір.</w:t>
            </w:r>
            <w:r w:rsidR="00755502">
              <w:rPr>
                <w:rFonts w:ascii="Times New Roman" w:hAnsi="Times New Roman"/>
                <w:sz w:val="18"/>
                <w:szCs w:val="18"/>
                <w:lang w:val="uk-UA"/>
              </w:rPr>
              <w:t xml:space="preserve"> </w:t>
            </w:r>
            <w:r w:rsidRPr="001125AB">
              <w:rPr>
                <w:rFonts w:ascii="Times New Roman" w:hAnsi="Times New Roman"/>
                <w:sz w:val="18"/>
                <w:szCs w:val="18"/>
                <w:lang w:val="uk-UA"/>
              </w:rPr>
              <w:t>забезпеченні"</w:t>
            </w:r>
          </w:p>
          <w:p w:rsidR="00873EC5" w:rsidRPr="001125AB" w:rsidRDefault="00873EC5" w:rsidP="003D2896">
            <w:pPr>
              <w:ind w:firstLine="0"/>
              <w:jc w:val="center"/>
              <w:rPr>
                <w:rFonts w:ascii="Times New Roman" w:hAnsi="Times New Roman"/>
                <w:sz w:val="18"/>
                <w:szCs w:val="18"/>
                <w:lang w:val="uk-UA"/>
              </w:rPr>
            </w:pPr>
            <w:r w:rsidRPr="001125AB">
              <w:rPr>
                <w:rFonts w:ascii="Times New Roman" w:hAnsi="Times New Roman"/>
                <w:sz w:val="18"/>
                <w:szCs w:val="18"/>
                <w:lang w:val="uk-UA"/>
              </w:rPr>
              <w:t>Сп</w:t>
            </w:r>
          </w:p>
        </w:tc>
        <w:tc>
          <w:tcPr>
            <w:tcW w:w="1417" w:type="dxa"/>
            <w:vAlign w:val="center"/>
          </w:tcPr>
          <w:p w:rsidR="00873EC5" w:rsidRPr="001125AB" w:rsidRDefault="00873EC5" w:rsidP="003D2896">
            <w:pPr>
              <w:ind w:hanging="62"/>
              <w:jc w:val="center"/>
              <w:rPr>
                <w:rFonts w:ascii="Times New Roman" w:hAnsi="Times New Roman"/>
                <w:sz w:val="18"/>
                <w:szCs w:val="18"/>
                <w:lang w:val="uk-UA"/>
              </w:rPr>
            </w:pPr>
            <w:r w:rsidRPr="001125AB">
              <w:rPr>
                <w:rFonts w:ascii="Times New Roman" w:hAnsi="Times New Roman"/>
                <w:sz w:val="18"/>
                <w:szCs w:val="18"/>
                <w:lang w:val="uk-UA"/>
              </w:rPr>
              <w:t>∑ обороти за дебетом</w:t>
            </w:r>
          </w:p>
          <w:p w:rsidR="00873EC5" w:rsidRPr="001125AB" w:rsidRDefault="00873EC5" w:rsidP="003D2896">
            <w:pPr>
              <w:ind w:hanging="62"/>
              <w:jc w:val="center"/>
              <w:rPr>
                <w:rFonts w:ascii="Times New Roman" w:hAnsi="Times New Roman"/>
                <w:sz w:val="18"/>
                <w:szCs w:val="18"/>
                <w:lang w:val="uk-UA"/>
              </w:rPr>
            </w:pPr>
            <w:r w:rsidRPr="001125AB">
              <w:rPr>
                <w:rFonts w:ascii="Times New Roman" w:hAnsi="Times New Roman"/>
                <w:sz w:val="18"/>
                <w:szCs w:val="18"/>
                <w:lang w:val="uk-UA"/>
              </w:rPr>
              <w:t>бал.</w:t>
            </w:r>
            <w:r w:rsidR="00755502">
              <w:rPr>
                <w:rFonts w:ascii="Times New Roman" w:hAnsi="Times New Roman"/>
                <w:sz w:val="18"/>
                <w:szCs w:val="18"/>
                <w:lang w:val="uk-UA"/>
              </w:rPr>
              <w:t xml:space="preserve"> </w:t>
            </w:r>
            <w:r w:rsidRPr="001125AB">
              <w:rPr>
                <w:rFonts w:ascii="Times New Roman" w:hAnsi="Times New Roman"/>
                <w:sz w:val="18"/>
                <w:szCs w:val="18"/>
                <w:lang w:val="uk-UA"/>
              </w:rPr>
              <w:t>рах. "ЦП/інстр в клір.</w:t>
            </w:r>
            <w:r w:rsidR="00755502">
              <w:rPr>
                <w:rFonts w:ascii="Times New Roman" w:hAnsi="Times New Roman"/>
                <w:sz w:val="18"/>
                <w:szCs w:val="18"/>
                <w:lang w:val="uk-UA"/>
              </w:rPr>
              <w:t xml:space="preserve"> </w:t>
            </w:r>
            <w:r w:rsidRPr="001125AB">
              <w:rPr>
                <w:rFonts w:ascii="Times New Roman" w:hAnsi="Times New Roman"/>
                <w:sz w:val="18"/>
                <w:szCs w:val="18"/>
                <w:lang w:val="uk-UA"/>
              </w:rPr>
              <w:t>забезпеченні"</w:t>
            </w:r>
          </w:p>
          <w:p w:rsidR="00873EC5" w:rsidRPr="001125AB" w:rsidRDefault="00873EC5" w:rsidP="003D2896">
            <w:pPr>
              <w:ind w:hanging="62"/>
              <w:jc w:val="center"/>
              <w:rPr>
                <w:rFonts w:ascii="Times New Roman" w:hAnsi="Times New Roman"/>
                <w:sz w:val="18"/>
                <w:szCs w:val="18"/>
                <w:lang w:val="uk-UA"/>
              </w:rPr>
            </w:pPr>
            <w:r w:rsidRPr="001125AB">
              <w:rPr>
                <w:rFonts w:ascii="Times New Roman" w:hAnsi="Times New Roman"/>
                <w:sz w:val="18"/>
                <w:szCs w:val="18"/>
                <w:lang w:val="uk-UA"/>
              </w:rPr>
              <w:t>S дб</w:t>
            </w:r>
          </w:p>
        </w:tc>
        <w:tc>
          <w:tcPr>
            <w:tcW w:w="1418" w:type="dxa"/>
            <w:vAlign w:val="center"/>
          </w:tcPr>
          <w:p w:rsidR="00873EC5" w:rsidRPr="001125AB" w:rsidRDefault="00873EC5" w:rsidP="003D2896">
            <w:pPr>
              <w:ind w:firstLine="33"/>
              <w:jc w:val="center"/>
              <w:rPr>
                <w:rFonts w:ascii="Times New Roman" w:hAnsi="Times New Roman"/>
                <w:sz w:val="18"/>
                <w:szCs w:val="18"/>
                <w:lang w:val="uk-UA"/>
              </w:rPr>
            </w:pPr>
            <w:r w:rsidRPr="001125AB">
              <w:rPr>
                <w:rFonts w:ascii="Times New Roman" w:hAnsi="Times New Roman"/>
                <w:sz w:val="18"/>
                <w:szCs w:val="18"/>
                <w:lang w:val="uk-UA"/>
              </w:rPr>
              <w:t>∑ обороти за кредитом</w:t>
            </w:r>
          </w:p>
          <w:p w:rsidR="00873EC5" w:rsidRPr="001125AB" w:rsidRDefault="00873EC5" w:rsidP="003D2896">
            <w:pPr>
              <w:ind w:hanging="108"/>
              <w:jc w:val="center"/>
              <w:rPr>
                <w:rFonts w:ascii="Times New Roman" w:hAnsi="Times New Roman"/>
                <w:sz w:val="18"/>
                <w:szCs w:val="18"/>
                <w:lang w:val="uk-UA"/>
              </w:rPr>
            </w:pPr>
            <w:r w:rsidRPr="001125AB">
              <w:rPr>
                <w:rFonts w:ascii="Times New Roman" w:hAnsi="Times New Roman"/>
                <w:sz w:val="18"/>
                <w:szCs w:val="18"/>
                <w:lang w:val="uk-UA"/>
              </w:rPr>
              <w:t>(бал.</w:t>
            </w:r>
            <w:r w:rsidR="00755502">
              <w:rPr>
                <w:rFonts w:ascii="Times New Roman" w:hAnsi="Times New Roman"/>
                <w:sz w:val="18"/>
                <w:szCs w:val="18"/>
                <w:lang w:val="uk-UA"/>
              </w:rPr>
              <w:t xml:space="preserve"> </w:t>
            </w:r>
            <w:r w:rsidRPr="001125AB">
              <w:rPr>
                <w:rFonts w:ascii="Times New Roman" w:hAnsi="Times New Roman"/>
                <w:sz w:val="18"/>
                <w:szCs w:val="18"/>
                <w:lang w:val="uk-UA"/>
              </w:rPr>
              <w:t>рах "ЦП/інстр в клір.</w:t>
            </w:r>
            <w:r w:rsidR="00755502">
              <w:rPr>
                <w:rFonts w:ascii="Times New Roman" w:hAnsi="Times New Roman"/>
                <w:sz w:val="18"/>
                <w:szCs w:val="18"/>
                <w:lang w:val="uk-UA"/>
              </w:rPr>
              <w:t xml:space="preserve"> </w:t>
            </w:r>
            <w:r w:rsidRPr="001125AB">
              <w:rPr>
                <w:rFonts w:ascii="Times New Roman" w:hAnsi="Times New Roman"/>
                <w:sz w:val="18"/>
                <w:szCs w:val="18"/>
                <w:lang w:val="uk-UA"/>
              </w:rPr>
              <w:t>забезпеченні"</w:t>
            </w:r>
          </w:p>
          <w:p w:rsidR="00873EC5" w:rsidRPr="001125AB" w:rsidRDefault="00873EC5" w:rsidP="003D2896">
            <w:pPr>
              <w:ind w:firstLine="33"/>
              <w:jc w:val="center"/>
              <w:rPr>
                <w:rFonts w:ascii="Times New Roman" w:hAnsi="Times New Roman"/>
                <w:sz w:val="18"/>
                <w:szCs w:val="18"/>
                <w:lang w:val="uk-UA"/>
              </w:rPr>
            </w:pPr>
            <w:r w:rsidRPr="001125AB">
              <w:rPr>
                <w:rFonts w:ascii="Times New Roman" w:hAnsi="Times New Roman"/>
                <w:sz w:val="18"/>
                <w:szCs w:val="18"/>
                <w:lang w:val="uk-UA"/>
              </w:rPr>
              <w:t>S кр</w:t>
            </w:r>
          </w:p>
        </w:tc>
        <w:tc>
          <w:tcPr>
            <w:tcW w:w="1134" w:type="dxa"/>
            <w:vAlign w:val="center"/>
          </w:tcPr>
          <w:p w:rsidR="00873EC5" w:rsidRPr="001125AB" w:rsidRDefault="00873EC5" w:rsidP="003D2896">
            <w:pPr>
              <w:ind w:firstLine="40"/>
              <w:jc w:val="center"/>
              <w:rPr>
                <w:rFonts w:ascii="Times New Roman" w:hAnsi="Times New Roman"/>
                <w:sz w:val="18"/>
                <w:szCs w:val="18"/>
                <w:lang w:val="uk-UA"/>
              </w:rPr>
            </w:pPr>
            <w:r w:rsidRPr="001125AB">
              <w:rPr>
                <w:rFonts w:ascii="Times New Roman" w:hAnsi="Times New Roman"/>
                <w:sz w:val="18"/>
                <w:szCs w:val="18"/>
                <w:lang w:val="uk-UA"/>
              </w:rPr>
              <w:t>Сальдо на кінець період</w:t>
            </w:r>
            <w:r w:rsidR="00755502">
              <w:rPr>
                <w:rFonts w:ascii="Times New Roman" w:hAnsi="Times New Roman"/>
                <w:sz w:val="18"/>
                <w:szCs w:val="18"/>
                <w:lang w:val="uk-UA"/>
              </w:rPr>
              <w:t>у</w:t>
            </w:r>
          </w:p>
          <w:p w:rsidR="00873EC5" w:rsidRPr="001125AB" w:rsidRDefault="00873EC5" w:rsidP="003D2896">
            <w:pPr>
              <w:ind w:firstLine="40"/>
              <w:jc w:val="center"/>
              <w:rPr>
                <w:rFonts w:ascii="Times New Roman" w:hAnsi="Times New Roman"/>
                <w:sz w:val="18"/>
                <w:szCs w:val="18"/>
                <w:lang w:val="uk-UA"/>
              </w:rPr>
            </w:pPr>
          </w:p>
          <w:p w:rsidR="00873EC5" w:rsidRPr="001125AB" w:rsidRDefault="00873EC5" w:rsidP="003D2896">
            <w:pPr>
              <w:ind w:firstLine="40"/>
              <w:jc w:val="center"/>
              <w:rPr>
                <w:rFonts w:ascii="Times New Roman" w:hAnsi="Times New Roman"/>
                <w:sz w:val="18"/>
                <w:szCs w:val="18"/>
                <w:lang w:val="uk-UA"/>
              </w:rPr>
            </w:pPr>
            <w:r w:rsidRPr="001125AB">
              <w:rPr>
                <w:rFonts w:ascii="Times New Roman" w:hAnsi="Times New Roman"/>
                <w:sz w:val="18"/>
                <w:szCs w:val="18"/>
                <w:lang w:val="uk-UA"/>
              </w:rPr>
              <w:t>Ск=</w:t>
            </w:r>
          </w:p>
          <w:p w:rsidR="00873EC5" w:rsidRPr="001125AB" w:rsidRDefault="00873EC5" w:rsidP="003D2896">
            <w:pPr>
              <w:ind w:hanging="108"/>
              <w:jc w:val="center"/>
              <w:rPr>
                <w:rFonts w:ascii="Times New Roman" w:hAnsi="Times New Roman"/>
                <w:sz w:val="18"/>
                <w:szCs w:val="18"/>
                <w:lang w:val="uk-UA"/>
              </w:rPr>
            </w:pPr>
            <w:r w:rsidRPr="001125AB">
              <w:rPr>
                <w:rFonts w:ascii="Times New Roman" w:hAnsi="Times New Roman"/>
                <w:sz w:val="18"/>
                <w:szCs w:val="18"/>
                <w:lang w:val="uk-UA"/>
              </w:rPr>
              <w:t>Сп+Sкр-Sдб</w:t>
            </w:r>
          </w:p>
        </w:tc>
        <w:tc>
          <w:tcPr>
            <w:tcW w:w="1276" w:type="dxa"/>
            <w:vAlign w:val="center"/>
          </w:tcPr>
          <w:p w:rsidR="00873EC5" w:rsidRPr="001125AB" w:rsidRDefault="00873EC5" w:rsidP="003D2896">
            <w:pPr>
              <w:ind w:firstLine="142"/>
              <w:jc w:val="center"/>
              <w:rPr>
                <w:rFonts w:ascii="Times New Roman" w:hAnsi="Times New Roman"/>
                <w:sz w:val="18"/>
                <w:szCs w:val="18"/>
                <w:lang w:val="uk-UA"/>
              </w:rPr>
            </w:pPr>
            <w:r w:rsidRPr="001125AB">
              <w:rPr>
                <w:rFonts w:ascii="Times New Roman" w:hAnsi="Times New Roman"/>
                <w:sz w:val="18"/>
                <w:szCs w:val="18"/>
                <w:lang w:val="uk-UA"/>
              </w:rPr>
              <w:t>Необхідний внесок для поповнення частки у кліринговому забезпеченні</w:t>
            </w:r>
          </w:p>
          <w:p w:rsidR="00873EC5" w:rsidRPr="001125AB" w:rsidRDefault="00873EC5" w:rsidP="003D2896">
            <w:pPr>
              <w:ind w:firstLine="142"/>
              <w:jc w:val="center"/>
              <w:rPr>
                <w:rFonts w:ascii="Times New Roman" w:hAnsi="Times New Roman"/>
                <w:sz w:val="18"/>
                <w:szCs w:val="18"/>
                <w:lang w:val="uk-UA"/>
              </w:rPr>
            </w:pPr>
            <w:r w:rsidRPr="001125AB">
              <w:rPr>
                <w:rFonts w:ascii="Times New Roman" w:hAnsi="Times New Roman"/>
                <w:sz w:val="18"/>
                <w:szCs w:val="18"/>
                <w:lang w:val="uk-UA"/>
              </w:rPr>
              <w:t>Vn=Cк-О</w:t>
            </w:r>
          </w:p>
        </w:tc>
      </w:tr>
    </w:tbl>
    <w:p w:rsidR="00873EC5" w:rsidRPr="001125AB" w:rsidRDefault="00873EC5" w:rsidP="00873EC5">
      <w:pPr>
        <w:spacing w:beforeAutospacing="1" w:afterAutospacing="1"/>
        <w:ind w:firstLine="0"/>
        <w:rPr>
          <w:rFonts w:ascii="Times New Roman" w:hAnsi="Times New Roman"/>
          <w:lang w:val="uk-UA"/>
        </w:rPr>
      </w:pPr>
      <w:r w:rsidRPr="001125AB">
        <w:rPr>
          <w:rFonts w:ascii="Times New Roman" w:hAnsi="Times New Roman"/>
          <w:lang w:val="uk-UA"/>
        </w:rPr>
        <w:t xml:space="preserve">Від’ємне значення Vn (внесок) свідчить про необхідність поповнення клірингового забезпечення зазначеною кількістю ЦП/інструмента.  </w:t>
      </w:r>
    </w:p>
    <w:p w:rsidR="00873EC5" w:rsidRPr="001125AB" w:rsidRDefault="00873EC5" w:rsidP="00873EC5">
      <w:pPr>
        <w:tabs>
          <w:tab w:val="left" w:pos="851"/>
        </w:tabs>
        <w:spacing w:before="0" w:after="120"/>
        <w:ind w:left="425" w:firstLine="0"/>
        <w:rPr>
          <w:rFonts w:ascii="Times New Roman" w:hAnsi="Times New Roman"/>
          <w:lang w:val="uk-UA"/>
        </w:rPr>
      </w:pPr>
    </w:p>
    <w:p w:rsidR="00873EC5" w:rsidRPr="002A3B44" w:rsidRDefault="00873EC5" w:rsidP="00873EC5">
      <w:pPr>
        <w:tabs>
          <w:tab w:val="left" w:pos="851"/>
        </w:tabs>
        <w:spacing w:before="0" w:after="120"/>
        <w:ind w:left="425" w:firstLine="0"/>
        <w:jc w:val="right"/>
        <w:rPr>
          <w:rFonts w:ascii="Times New Roman" w:hAnsi="Times New Roman"/>
          <w:sz w:val="24"/>
          <w:szCs w:val="24"/>
          <w:lang w:val="uk-UA"/>
        </w:rPr>
      </w:pPr>
      <w:r w:rsidRPr="002A3B44">
        <w:rPr>
          <w:rFonts w:ascii="Times New Roman" w:hAnsi="Times New Roman"/>
          <w:sz w:val="24"/>
          <w:szCs w:val="24"/>
          <w:lang w:val="uk-UA"/>
        </w:rPr>
        <w:t>Додаток 8</w:t>
      </w:r>
    </w:p>
    <w:p w:rsidR="00873EC5" w:rsidRPr="001125AB" w:rsidRDefault="00873EC5" w:rsidP="00873EC5">
      <w:pPr>
        <w:tabs>
          <w:tab w:val="left" w:pos="851"/>
        </w:tabs>
        <w:spacing w:before="0" w:after="120"/>
        <w:ind w:left="425" w:firstLine="0"/>
        <w:jc w:val="center"/>
        <w:rPr>
          <w:rFonts w:ascii="Times New Roman" w:hAnsi="Times New Roman"/>
          <w:lang w:val="uk-UA"/>
        </w:rPr>
      </w:pPr>
      <w:r w:rsidRPr="001125AB">
        <w:rPr>
          <w:rFonts w:ascii="Times New Roman" w:hAnsi="Times New Roman"/>
          <w:b/>
          <w:lang w:val="uk-UA"/>
        </w:rPr>
        <w:t>Реєстр учасників клірингу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1418"/>
        <w:gridCol w:w="1559"/>
        <w:gridCol w:w="1276"/>
        <w:gridCol w:w="1244"/>
        <w:gridCol w:w="882"/>
        <w:gridCol w:w="1276"/>
      </w:tblGrid>
      <w:tr w:rsidR="00755502" w:rsidRPr="009A7A5D" w:rsidTr="00755502">
        <w:tc>
          <w:tcPr>
            <w:tcW w:w="1384" w:type="dxa"/>
            <w:vAlign w:val="center"/>
          </w:tcPr>
          <w:p w:rsidR="00873EC5" w:rsidRPr="001125AB" w:rsidRDefault="00873EC5" w:rsidP="003D2896">
            <w:pPr>
              <w:tabs>
                <w:tab w:val="left" w:pos="851"/>
              </w:tabs>
              <w:spacing w:after="0"/>
              <w:ind w:firstLine="0"/>
              <w:jc w:val="center"/>
              <w:rPr>
                <w:rFonts w:ascii="Times New Roman" w:hAnsi="Times New Roman"/>
                <w:sz w:val="20"/>
                <w:szCs w:val="20"/>
                <w:lang w:val="uk-UA"/>
              </w:rPr>
            </w:pPr>
            <w:r w:rsidRPr="001125AB">
              <w:rPr>
                <w:rFonts w:ascii="Times New Roman" w:hAnsi="Times New Roman"/>
                <w:sz w:val="20"/>
                <w:szCs w:val="20"/>
                <w:lang w:val="uk-UA"/>
              </w:rPr>
              <w:t>Найменування учасника</w:t>
            </w:r>
          </w:p>
        </w:tc>
        <w:tc>
          <w:tcPr>
            <w:tcW w:w="992" w:type="dxa"/>
            <w:vAlign w:val="center"/>
          </w:tcPr>
          <w:p w:rsidR="00873EC5" w:rsidRPr="001125AB" w:rsidRDefault="00873EC5" w:rsidP="00755502">
            <w:pPr>
              <w:spacing w:after="0"/>
              <w:ind w:left="-108" w:right="-108" w:firstLine="0"/>
              <w:jc w:val="center"/>
              <w:rPr>
                <w:rFonts w:ascii="Times New Roman" w:hAnsi="Times New Roman"/>
                <w:sz w:val="20"/>
                <w:szCs w:val="20"/>
                <w:lang w:val="uk-UA"/>
              </w:rPr>
            </w:pPr>
            <w:r w:rsidRPr="001125AB">
              <w:rPr>
                <w:rFonts w:ascii="Times New Roman" w:hAnsi="Times New Roman"/>
                <w:sz w:val="20"/>
                <w:szCs w:val="20"/>
                <w:lang w:val="uk-UA"/>
              </w:rPr>
              <w:t>Код учасника клірингу</w:t>
            </w:r>
          </w:p>
        </w:tc>
        <w:tc>
          <w:tcPr>
            <w:tcW w:w="1418" w:type="dxa"/>
            <w:vAlign w:val="center"/>
          </w:tcPr>
          <w:p w:rsidR="00873EC5" w:rsidRPr="001125AB" w:rsidRDefault="00873EC5" w:rsidP="003D2896">
            <w:pPr>
              <w:tabs>
                <w:tab w:val="left" w:pos="851"/>
              </w:tabs>
              <w:spacing w:after="0"/>
              <w:ind w:firstLine="0"/>
              <w:jc w:val="center"/>
              <w:rPr>
                <w:rFonts w:ascii="Times New Roman" w:hAnsi="Times New Roman"/>
                <w:sz w:val="20"/>
                <w:szCs w:val="20"/>
                <w:lang w:val="uk-UA"/>
              </w:rPr>
            </w:pPr>
            <w:r w:rsidRPr="001125AB">
              <w:rPr>
                <w:rFonts w:ascii="Times New Roman" w:hAnsi="Times New Roman"/>
                <w:sz w:val="20"/>
                <w:szCs w:val="20"/>
                <w:lang w:val="uk-UA"/>
              </w:rPr>
              <w:t>Коди клієнтів</w:t>
            </w:r>
            <w:r w:rsidR="00755502">
              <w:rPr>
                <w:rFonts w:ascii="Times New Roman" w:hAnsi="Times New Roman"/>
                <w:sz w:val="20"/>
                <w:szCs w:val="20"/>
                <w:lang w:val="uk-UA"/>
              </w:rPr>
              <w:t>/ контрагентів</w:t>
            </w:r>
            <w:r w:rsidRPr="001125AB">
              <w:rPr>
                <w:rFonts w:ascii="Times New Roman" w:hAnsi="Times New Roman"/>
                <w:sz w:val="20"/>
                <w:szCs w:val="20"/>
                <w:lang w:val="uk-UA"/>
              </w:rPr>
              <w:t xml:space="preserve"> учасника клірингу</w:t>
            </w:r>
          </w:p>
        </w:tc>
        <w:tc>
          <w:tcPr>
            <w:tcW w:w="1559" w:type="dxa"/>
            <w:vAlign w:val="center"/>
          </w:tcPr>
          <w:p w:rsidR="00873EC5" w:rsidRPr="001125AB" w:rsidRDefault="00873EC5" w:rsidP="003D2896">
            <w:pPr>
              <w:tabs>
                <w:tab w:val="left" w:pos="851"/>
              </w:tabs>
              <w:spacing w:after="0"/>
              <w:ind w:firstLine="0"/>
              <w:jc w:val="center"/>
              <w:rPr>
                <w:rFonts w:ascii="Times New Roman" w:hAnsi="Times New Roman"/>
                <w:sz w:val="20"/>
                <w:szCs w:val="20"/>
                <w:lang w:val="uk-UA"/>
              </w:rPr>
            </w:pPr>
            <w:r w:rsidRPr="001125AB">
              <w:rPr>
                <w:rFonts w:ascii="Times New Roman" w:hAnsi="Times New Roman"/>
                <w:sz w:val="20"/>
                <w:szCs w:val="20"/>
                <w:lang w:val="uk-UA"/>
              </w:rPr>
              <w:t>Місцезнаход</w:t>
            </w:r>
            <w:r w:rsidR="00755502">
              <w:rPr>
                <w:rFonts w:ascii="Times New Roman" w:hAnsi="Times New Roman"/>
                <w:sz w:val="20"/>
                <w:szCs w:val="20"/>
                <w:lang w:val="uk-UA"/>
              </w:rPr>
              <w:t>-</w:t>
            </w:r>
            <w:r w:rsidRPr="001125AB">
              <w:rPr>
                <w:rFonts w:ascii="Times New Roman" w:hAnsi="Times New Roman"/>
                <w:sz w:val="20"/>
                <w:szCs w:val="20"/>
                <w:lang w:val="uk-UA"/>
              </w:rPr>
              <w:t>ження учасника клірингу</w:t>
            </w:r>
          </w:p>
        </w:tc>
        <w:tc>
          <w:tcPr>
            <w:tcW w:w="1276" w:type="dxa"/>
            <w:vAlign w:val="center"/>
          </w:tcPr>
          <w:p w:rsidR="00873EC5" w:rsidRPr="001125AB" w:rsidRDefault="00873EC5" w:rsidP="003D2896">
            <w:pPr>
              <w:tabs>
                <w:tab w:val="left" w:pos="851"/>
              </w:tabs>
              <w:spacing w:after="0"/>
              <w:ind w:firstLine="0"/>
              <w:jc w:val="center"/>
              <w:rPr>
                <w:rFonts w:ascii="Times New Roman" w:hAnsi="Times New Roman"/>
                <w:sz w:val="20"/>
                <w:szCs w:val="20"/>
                <w:lang w:val="uk-UA"/>
              </w:rPr>
            </w:pPr>
            <w:r w:rsidRPr="001125AB">
              <w:rPr>
                <w:rFonts w:ascii="Times New Roman" w:hAnsi="Times New Roman"/>
                <w:sz w:val="20"/>
                <w:szCs w:val="20"/>
                <w:lang w:val="uk-UA"/>
              </w:rPr>
              <w:t>ПІБ та посада особи, що має право діяти без довіреності</w:t>
            </w:r>
          </w:p>
        </w:tc>
        <w:tc>
          <w:tcPr>
            <w:tcW w:w="1244" w:type="dxa"/>
            <w:vAlign w:val="center"/>
          </w:tcPr>
          <w:p w:rsidR="00873EC5" w:rsidRPr="001125AB" w:rsidRDefault="00873EC5" w:rsidP="003D2896">
            <w:pPr>
              <w:tabs>
                <w:tab w:val="left" w:pos="851"/>
              </w:tabs>
              <w:spacing w:after="0"/>
              <w:ind w:firstLine="0"/>
              <w:jc w:val="center"/>
              <w:rPr>
                <w:rFonts w:ascii="Times New Roman" w:hAnsi="Times New Roman"/>
                <w:sz w:val="20"/>
                <w:szCs w:val="20"/>
                <w:lang w:val="uk-UA"/>
              </w:rPr>
            </w:pPr>
            <w:r w:rsidRPr="001125AB">
              <w:rPr>
                <w:rFonts w:ascii="Times New Roman" w:hAnsi="Times New Roman"/>
                <w:sz w:val="20"/>
                <w:szCs w:val="20"/>
                <w:lang w:val="uk-UA"/>
              </w:rPr>
              <w:t>Контактна інформація</w:t>
            </w:r>
          </w:p>
        </w:tc>
        <w:tc>
          <w:tcPr>
            <w:tcW w:w="882" w:type="dxa"/>
            <w:vAlign w:val="center"/>
          </w:tcPr>
          <w:p w:rsidR="00873EC5" w:rsidRPr="001125AB" w:rsidRDefault="00873EC5" w:rsidP="003D2896">
            <w:pPr>
              <w:tabs>
                <w:tab w:val="left" w:pos="851"/>
              </w:tabs>
              <w:spacing w:after="0"/>
              <w:ind w:firstLine="0"/>
              <w:jc w:val="center"/>
              <w:rPr>
                <w:rFonts w:ascii="Times New Roman" w:hAnsi="Times New Roman"/>
                <w:sz w:val="20"/>
                <w:szCs w:val="20"/>
                <w:lang w:val="uk-UA"/>
              </w:rPr>
            </w:pPr>
            <w:r w:rsidRPr="001125AB">
              <w:rPr>
                <w:rFonts w:ascii="Times New Roman" w:hAnsi="Times New Roman"/>
                <w:sz w:val="20"/>
                <w:szCs w:val="20"/>
                <w:lang w:val="uk-UA"/>
              </w:rPr>
              <w:t>Дата взяття на облік</w:t>
            </w:r>
          </w:p>
        </w:tc>
        <w:tc>
          <w:tcPr>
            <w:tcW w:w="1276" w:type="dxa"/>
            <w:vAlign w:val="center"/>
          </w:tcPr>
          <w:p w:rsidR="00873EC5" w:rsidRPr="009A7A5D" w:rsidRDefault="00873EC5" w:rsidP="003D2896">
            <w:pPr>
              <w:tabs>
                <w:tab w:val="left" w:pos="851"/>
              </w:tabs>
              <w:spacing w:after="0"/>
              <w:ind w:firstLine="0"/>
              <w:jc w:val="center"/>
              <w:rPr>
                <w:rFonts w:ascii="Times New Roman" w:hAnsi="Times New Roman"/>
                <w:sz w:val="20"/>
                <w:szCs w:val="20"/>
                <w:lang w:val="uk-UA"/>
              </w:rPr>
            </w:pPr>
            <w:r w:rsidRPr="001125AB">
              <w:rPr>
                <w:rFonts w:ascii="Times New Roman" w:hAnsi="Times New Roman"/>
                <w:sz w:val="20"/>
                <w:szCs w:val="20"/>
                <w:lang w:val="uk-UA"/>
              </w:rPr>
              <w:t>Дата виключення з реєстру</w:t>
            </w:r>
          </w:p>
        </w:tc>
      </w:tr>
    </w:tbl>
    <w:p w:rsidR="00873EC5" w:rsidRPr="009A7A5D" w:rsidRDefault="00873EC5" w:rsidP="00873EC5">
      <w:pPr>
        <w:tabs>
          <w:tab w:val="left" w:pos="851"/>
        </w:tabs>
        <w:spacing w:after="0"/>
        <w:ind w:left="426" w:firstLine="0"/>
        <w:rPr>
          <w:rFonts w:ascii="Times New Roman" w:hAnsi="Times New Roman"/>
          <w:lang w:val="uk-UA"/>
        </w:rPr>
      </w:pPr>
    </w:p>
    <w:p w:rsidR="00697AAB" w:rsidRDefault="00697AAB" w:rsidP="00873EC5">
      <w:pPr>
        <w:ind w:firstLine="0"/>
      </w:pPr>
    </w:p>
    <w:sectPr w:rsidR="00697AAB" w:rsidSect="003D2896">
      <w:footerReference w:type="default" r:id="rId9"/>
      <w:pgSz w:w="11906" w:h="16838"/>
      <w:pgMar w:top="851" w:right="851" w:bottom="851"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E6" w:rsidRDefault="00304BE6" w:rsidP="00873EC5">
      <w:pPr>
        <w:spacing w:before="0" w:after="0"/>
      </w:pPr>
      <w:r>
        <w:separator/>
      </w:r>
    </w:p>
  </w:endnote>
  <w:endnote w:type="continuationSeparator" w:id="0">
    <w:p w:rsidR="00304BE6" w:rsidRDefault="00304BE6" w:rsidP="00873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20B0604020202020204"/>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65258"/>
      <w:docPartObj>
        <w:docPartGallery w:val="Page Numbers (Bottom of Page)"/>
        <w:docPartUnique/>
      </w:docPartObj>
    </w:sdtPr>
    <w:sdtEndPr>
      <w:rPr>
        <w:rFonts w:ascii="Times New Roman" w:hAnsi="Times New Roman"/>
        <w:sz w:val="24"/>
        <w:szCs w:val="24"/>
      </w:rPr>
    </w:sdtEndPr>
    <w:sdtContent>
      <w:p w:rsidR="0044771D" w:rsidRPr="001125AB" w:rsidRDefault="0044771D" w:rsidP="003D2896">
        <w:pPr>
          <w:pStyle w:val="ad"/>
          <w:jc w:val="right"/>
          <w:rPr>
            <w:rFonts w:ascii="Times New Roman" w:hAnsi="Times New Roman"/>
            <w:sz w:val="24"/>
            <w:szCs w:val="24"/>
          </w:rPr>
        </w:pPr>
        <w:r w:rsidRPr="001125AB">
          <w:rPr>
            <w:rFonts w:ascii="Times New Roman" w:hAnsi="Times New Roman"/>
            <w:sz w:val="24"/>
            <w:szCs w:val="24"/>
          </w:rPr>
          <w:fldChar w:fldCharType="begin"/>
        </w:r>
        <w:r w:rsidRPr="001125AB">
          <w:rPr>
            <w:rFonts w:ascii="Times New Roman" w:hAnsi="Times New Roman"/>
            <w:sz w:val="24"/>
            <w:szCs w:val="24"/>
          </w:rPr>
          <w:instrText>PAGE   \* MERGEFORMAT</w:instrText>
        </w:r>
        <w:r w:rsidRPr="001125AB">
          <w:rPr>
            <w:rFonts w:ascii="Times New Roman" w:hAnsi="Times New Roman"/>
            <w:sz w:val="24"/>
            <w:szCs w:val="24"/>
          </w:rPr>
          <w:fldChar w:fldCharType="separate"/>
        </w:r>
        <w:r w:rsidR="00F02A13">
          <w:rPr>
            <w:rFonts w:ascii="Times New Roman" w:hAnsi="Times New Roman"/>
            <w:noProof/>
            <w:sz w:val="24"/>
            <w:szCs w:val="24"/>
          </w:rPr>
          <w:t>22</w:t>
        </w:r>
        <w:r w:rsidRPr="001125AB">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E6" w:rsidRDefault="00304BE6" w:rsidP="00873EC5">
      <w:pPr>
        <w:spacing w:before="0" w:after="0"/>
      </w:pPr>
      <w:r>
        <w:separator/>
      </w:r>
    </w:p>
  </w:footnote>
  <w:footnote w:type="continuationSeparator" w:id="0">
    <w:p w:rsidR="00304BE6" w:rsidRDefault="00304BE6" w:rsidP="00873EC5">
      <w:pPr>
        <w:spacing w:before="0" w:after="0"/>
      </w:pPr>
      <w:r>
        <w:continuationSeparator/>
      </w:r>
    </w:p>
  </w:footnote>
  <w:footnote w:id="1">
    <w:p w:rsidR="0044771D" w:rsidRPr="009F1F64" w:rsidRDefault="0044771D" w:rsidP="00873EC5">
      <w:pPr>
        <w:pStyle w:val="af8"/>
        <w:rPr>
          <w:rFonts w:ascii="Times New Roman" w:hAnsi="Times New Roman"/>
          <w:sz w:val="16"/>
          <w:szCs w:val="16"/>
        </w:rPr>
      </w:pPr>
      <w:r w:rsidRPr="009F1F64">
        <w:rPr>
          <w:rStyle w:val="afa"/>
          <w:rFonts w:ascii="Times New Roman" w:hAnsi="Times New Roman"/>
          <w:sz w:val="16"/>
          <w:szCs w:val="16"/>
        </w:rPr>
        <w:footnoteRef/>
      </w:r>
      <w:r w:rsidRPr="009F1F64">
        <w:rPr>
          <w:rFonts w:ascii="Times New Roman" w:hAnsi="Times New Roman"/>
          <w:sz w:val="16"/>
          <w:szCs w:val="16"/>
        </w:rPr>
        <w:t xml:space="preserve">  вказується згідно установчих документів (в тому числі розмір літер)</w:t>
      </w:r>
    </w:p>
  </w:footnote>
  <w:footnote w:id="2">
    <w:p w:rsidR="0044771D" w:rsidRPr="009F1F64" w:rsidRDefault="0044771D" w:rsidP="00873EC5">
      <w:pPr>
        <w:pStyle w:val="af8"/>
        <w:rPr>
          <w:rFonts w:ascii="Times New Roman" w:hAnsi="Times New Roman"/>
          <w:sz w:val="16"/>
          <w:szCs w:val="16"/>
        </w:rPr>
      </w:pPr>
      <w:r w:rsidRPr="009F1F64">
        <w:rPr>
          <w:rStyle w:val="afa"/>
          <w:rFonts w:ascii="Times New Roman" w:hAnsi="Times New Roman"/>
          <w:sz w:val="16"/>
          <w:szCs w:val="16"/>
        </w:rPr>
        <w:footnoteRef/>
      </w:r>
      <w:r w:rsidRPr="009F1F64">
        <w:rPr>
          <w:rFonts w:ascii="Times New Roman" w:hAnsi="Times New Roman"/>
          <w:sz w:val="16"/>
          <w:szCs w:val="16"/>
        </w:rPr>
        <w:t xml:space="preserve">  вказується згідно установчих документів (в тому числі розмір літер)</w:t>
      </w:r>
    </w:p>
  </w:footnote>
  <w:footnote w:id="3">
    <w:p w:rsidR="0044771D" w:rsidRPr="009F1F64" w:rsidRDefault="0044771D" w:rsidP="00873EC5">
      <w:pPr>
        <w:pStyle w:val="af8"/>
        <w:rPr>
          <w:rFonts w:ascii="Times New Roman" w:hAnsi="Times New Roman"/>
        </w:rPr>
      </w:pPr>
      <w:r w:rsidRPr="009F1F64">
        <w:rPr>
          <w:rStyle w:val="afa"/>
          <w:rFonts w:ascii="Times New Roman" w:hAnsi="Times New Roman"/>
          <w:sz w:val="16"/>
          <w:szCs w:val="16"/>
        </w:rPr>
        <w:footnoteRef/>
      </w:r>
      <w:r w:rsidRPr="009F1F64">
        <w:rPr>
          <w:rFonts w:ascii="Times New Roman" w:hAnsi="Times New Roman"/>
          <w:sz w:val="16"/>
          <w:szCs w:val="16"/>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footnote>
  <w:footnote w:id="4">
    <w:p w:rsidR="0044771D" w:rsidRPr="009F1F64" w:rsidRDefault="0044771D" w:rsidP="00873EC5">
      <w:pPr>
        <w:pStyle w:val="af8"/>
        <w:rPr>
          <w:rFonts w:ascii="Times New Roman" w:hAnsi="Times New Roman"/>
          <w:sz w:val="16"/>
          <w:szCs w:val="16"/>
        </w:rPr>
      </w:pPr>
      <w:r w:rsidRPr="009F1F64">
        <w:rPr>
          <w:rStyle w:val="afa"/>
          <w:rFonts w:ascii="Times New Roman" w:hAnsi="Times New Roman"/>
          <w:sz w:val="16"/>
          <w:szCs w:val="16"/>
        </w:rPr>
        <w:footnoteRef/>
      </w:r>
      <w:r w:rsidRPr="009F1F64">
        <w:rPr>
          <w:rFonts w:ascii="Times New Roman" w:hAnsi="Times New Roman"/>
          <w:sz w:val="16"/>
          <w:szCs w:val="16"/>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p w:rsidR="0044771D" w:rsidRPr="009F1F64" w:rsidRDefault="0044771D" w:rsidP="00873EC5">
      <w:pPr>
        <w:pStyle w:val="af8"/>
        <w:rPr>
          <w:rFonts w:ascii="Times New Roman" w:hAnsi="Times New Roman"/>
        </w:rPr>
      </w:pPr>
    </w:p>
  </w:footnote>
  <w:footnote w:id="5">
    <w:p w:rsidR="0044771D" w:rsidRPr="009A1FBB" w:rsidRDefault="0044771D" w:rsidP="00873EC5">
      <w:pPr>
        <w:pStyle w:val="af8"/>
        <w:rPr>
          <w:rFonts w:ascii="Times New Roman" w:hAnsi="Times New Roman"/>
          <w:sz w:val="16"/>
          <w:szCs w:val="16"/>
        </w:rPr>
      </w:pPr>
      <w:r>
        <w:rPr>
          <w:rStyle w:val="afa"/>
        </w:rPr>
        <w:footnoteRef/>
      </w:r>
      <w:r>
        <w:t xml:space="preserve"> У</w:t>
      </w:r>
      <w:r w:rsidRPr="009A1FBB">
        <w:rPr>
          <w:rFonts w:ascii="Times New Roman" w:hAnsi="Times New Roman"/>
          <w:sz w:val="16"/>
          <w:szCs w:val="16"/>
        </w:rPr>
        <w:t xml:space="preserve"> разі наявності більше ніж однієї особи, яка має право діяти без довіреності, необхідно вказати інформацію про всіх таких осіб</w:t>
      </w:r>
    </w:p>
  </w:footnote>
  <w:footnote w:id="6">
    <w:p w:rsidR="0044771D" w:rsidRPr="009F1F64" w:rsidRDefault="0044771D" w:rsidP="00873EC5">
      <w:pPr>
        <w:pStyle w:val="af8"/>
        <w:rPr>
          <w:rFonts w:ascii="Times New Roman" w:hAnsi="Times New Roman"/>
        </w:rPr>
      </w:pPr>
      <w:r w:rsidRPr="009F1F64">
        <w:rPr>
          <w:rStyle w:val="afa"/>
          <w:rFonts w:ascii="Times New Roman" w:hAnsi="Times New Roman"/>
          <w:sz w:val="16"/>
          <w:szCs w:val="16"/>
        </w:rPr>
        <w:footnoteRef/>
      </w:r>
      <w:r w:rsidRPr="009F1F64">
        <w:rPr>
          <w:rFonts w:ascii="Times New Roman" w:hAnsi="Times New Roman"/>
          <w:sz w:val="16"/>
          <w:szCs w:val="16"/>
        </w:rPr>
        <w:t xml:space="preserve"> якщо </w:t>
      </w:r>
      <w:r>
        <w:rPr>
          <w:rFonts w:ascii="Times New Roman" w:hAnsi="Times New Roman"/>
          <w:sz w:val="16"/>
          <w:szCs w:val="16"/>
        </w:rPr>
        <w:t>установчими документами (чи документами, які підтверджують факт призначення або обрання на посаду особи, що має право діяти від імені юридичної особи без довіреності) не визначений конкретний строк повноважень такої особи, то вказується «до припинення повноважень»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hybridMultilevel"/>
    <w:tmpl w:val="FFFFFFFF"/>
    <w:lvl w:ilvl="0" w:tplc="FFFFFFFF">
      <w:start w:val="1"/>
      <w:numFmt w:val="bullet"/>
      <w:lvlText w:val=""/>
      <w:legacy w:legacy="1" w:legacySpace="0" w:legacyIndent="283"/>
      <w:lvlJc w:val="left"/>
      <w:pPr>
        <w:ind w:left="850"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0FB5E84"/>
    <w:multiLevelType w:val="hybridMultilevel"/>
    <w:tmpl w:val="C7D6DE04"/>
    <w:lvl w:ilvl="0" w:tplc="371CBC8C">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C861256"/>
    <w:multiLevelType w:val="hybridMultilevel"/>
    <w:tmpl w:val="C4D0F0B2"/>
    <w:lvl w:ilvl="0" w:tplc="C924EE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9F7E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2F73783"/>
    <w:multiLevelType w:val="hybridMultilevel"/>
    <w:tmpl w:val="AE5EFC3E"/>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13046"/>
    <w:multiLevelType w:val="hybridMultilevel"/>
    <w:tmpl w:val="689C92F0"/>
    <w:lvl w:ilvl="0" w:tplc="FA4CC76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544FF2"/>
    <w:multiLevelType w:val="hybridMultilevel"/>
    <w:tmpl w:val="7A8A7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CC77CA"/>
    <w:multiLevelType w:val="multilevel"/>
    <w:tmpl w:val="389C2FFA"/>
    <w:lvl w:ilvl="0">
      <w:start w:val="1"/>
      <w:numFmt w:val="upperRoman"/>
      <w:lvlText w:val="РАЗДЕЛ %1."/>
      <w:lvlJc w:val="left"/>
      <w:pPr>
        <w:tabs>
          <w:tab w:val="num" w:pos="2127"/>
        </w:tabs>
        <w:ind w:left="2127" w:hanging="1418"/>
      </w:pPr>
      <w:rPr>
        <w:rFonts w:hint="default"/>
      </w:rPr>
    </w:lvl>
    <w:lvl w:ilvl="1">
      <w:start w:val="1"/>
      <w:numFmt w:val="decimal"/>
      <w:lvlRestart w:val="0"/>
      <w:isLgl/>
      <w:lvlText w:val="Статья %2."/>
      <w:lvlJc w:val="left"/>
      <w:pPr>
        <w:tabs>
          <w:tab w:val="num" w:pos="1418"/>
        </w:tabs>
        <w:ind w:left="1418" w:hanging="1418"/>
      </w:pPr>
      <w:rPr>
        <w:rFonts w:hint="default"/>
      </w:rPr>
    </w:lvl>
    <w:lvl w:ilvl="2">
      <w:start w:val="1"/>
      <w:numFmt w:val="decimal"/>
      <w:isLgl/>
      <w:lvlText w:val="%2.%3."/>
      <w:lvlJc w:val="left"/>
      <w:pPr>
        <w:tabs>
          <w:tab w:val="num" w:pos="3827"/>
        </w:tabs>
        <w:ind w:left="851" w:hanging="851"/>
      </w:pPr>
      <w:rPr>
        <w:rFonts w:hint="default"/>
      </w:rPr>
    </w:lvl>
    <w:lvl w:ilvl="3">
      <w:start w:val="1"/>
      <w:numFmt w:val="decimal"/>
      <w:isLgl/>
      <w:lvlText w:val="%2.%3.%4."/>
      <w:lvlJc w:val="left"/>
      <w:pPr>
        <w:tabs>
          <w:tab w:val="num" w:pos="851"/>
        </w:tabs>
        <w:ind w:left="851" w:hanging="851"/>
      </w:pPr>
      <w:rPr>
        <w:rFonts w:hint="default"/>
      </w:rPr>
    </w:lvl>
    <w:lvl w:ilvl="4">
      <w:start w:val="1"/>
      <w:numFmt w:val="decimal"/>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89B0728"/>
    <w:multiLevelType w:val="hybridMultilevel"/>
    <w:tmpl w:val="9760A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nsid w:val="29723461"/>
    <w:multiLevelType w:val="hybridMultilevel"/>
    <w:tmpl w:val="6AA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313C0"/>
    <w:multiLevelType w:val="hybridMultilevel"/>
    <w:tmpl w:val="A156F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0D4194"/>
    <w:multiLevelType w:val="multilevel"/>
    <w:tmpl w:val="3376A46A"/>
    <w:lvl w:ilvl="0">
      <w:start w:val="9"/>
      <w:numFmt w:val="decimal"/>
      <w:lvlText w:val="%1."/>
      <w:lvlJc w:val="left"/>
      <w:pPr>
        <w:ind w:left="540" w:hanging="540"/>
      </w:pPr>
      <w:rPr>
        <w:rFonts w:hint="default"/>
      </w:rPr>
    </w:lvl>
    <w:lvl w:ilvl="1">
      <w:start w:val="6"/>
      <w:numFmt w:val="decimal"/>
      <w:lvlText w:val="%1.%2."/>
      <w:lvlJc w:val="left"/>
      <w:pPr>
        <w:ind w:left="1108"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34A6161"/>
    <w:multiLevelType w:val="multilevel"/>
    <w:tmpl w:val="78B426F0"/>
    <w:lvl w:ilvl="0">
      <w:start w:val="1"/>
      <w:numFmt w:val="decimal"/>
      <w:lvlText w:val="%1."/>
      <w:lvlJc w:val="left"/>
      <w:pPr>
        <w:ind w:left="1260" w:hanging="1260"/>
      </w:pPr>
    </w:lvl>
    <w:lvl w:ilvl="1">
      <w:start w:val="1"/>
      <w:numFmt w:val="decimal"/>
      <w:lvlText w:val="%1.%2."/>
      <w:lvlJc w:val="left"/>
      <w:pPr>
        <w:ind w:left="2962" w:hanging="1260"/>
      </w:pPr>
      <w:rPr>
        <w:rFonts w:ascii="Times New Roman" w:hAnsi="Times New Roman" w:cs="Times New Roman" w:hint="default"/>
      </w:rPr>
    </w:lvl>
    <w:lvl w:ilvl="2">
      <w:start w:val="1"/>
      <w:numFmt w:val="decimal"/>
      <w:lvlText w:val="%1.%2.%3."/>
      <w:lvlJc w:val="left"/>
      <w:pPr>
        <w:ind w:left="2253" w:hanging="1260"/>
      </w:pPr>
      <w:rPr>
        <w:rFonts w:ascii="Times New Roman" w:hAnsi="Times New Roman" w:cs="Times New Roman"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nsid w:val="33EC22CD"/>
    <w:multiLevelType w:val="hybridMultilevel"/>
    <w:tmpl w:val="3BF80668"/>
    <w:lvl w:ilvl="0" w:tplc="649E9D0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4F26CE2"/>
    <w:multiLevelType w:val="hybridMultilevel"/>
    <w:tmpl w:val="E0EC4386"/>
    <w:lvl w:ilvl="0" w:tplc="FFFFFFFF">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983707"/>
    <w:multiLevelType w:val="hybridMultilevel"/>
    <w:tmpl w:val="AE00E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951A62"/>
    <w:multiLevelType w:val="hybridMultilevel"/>
    <w:tmpl w:val="8F50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03B90"/>
    <w:multiLevelType w:val="multilevel"/>
    <w:tmpl w:val="857A1CA6"/>
    <w:lvl w:ilvl="0">
      <w:start w:val="1"/>
      <w:numFmt w:val="decimal"/>
      <w:lvlText w:val="%1."/>
      <w:lvlJc w:val="left"/>
      <w:pPr>
        <w:ind w:left="1260" w:hanging="1260"/>
      </w:pPr>
    </w:lvl>
    <w:lvl w:ilvl="1">
      <w:start w:val="1"/>
      <w:numFmt w:val="decimal"/>
      <w:lvlText w:val="%1.%2."/>
      <w:lvlJc w:val="left"/>
      <w:pPr>
        <w:ind w:left="2112" w:hanging="1260"/>
      </w:pPr>
      <w:rPr>
        <w:rFonts w:ascii="Times New Roman" w:hAnsi="Times New Roman" w:cs="Times New Roman" w:hint="default"/>
      </w:rPr>
    </w:lvl>
    <w:lvl w:ilvl="2">
      <w:numFmt w:val="bullet"/>
      <w:lvlText w:val="-"/>
      <w:lvlJc w:val="left"/>
      <w:pPr>
        <w:ind w:left="2253" w:hanging="1260"/>
      </w:pPr>
      <w:rPr>
        <w:rFonts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9">
    <w:nsid w:val="43F255D5"/>
    <w:multiLevelType w:val="hybridMultilevel"/>
    <w:tmpl w:val="23B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B6A6E"/>
    <w:multiLevelType w:val="hybridMultilevel"/>
    <w:tmpl w:val="EDBCD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70430"/>
    <w:multiLevelType w:val="multilevel"/>
    <w:tmpl w:val="78B426F0"/>
    <w:lvl w:ilvl="0">
      <w:start w:val="1"/>
      <w:numFmt w:val="decimal"/>
      <w:lvlText w:val="%1."/>
      <w:lvlJc w:val="left"/>
      <w:pPr>
        <w:ind w:left="1260" w:hanging="1260"/>
      </w:pPr>
    </w:lvl>
    <w:lvl w:ilvl="1">
      <w:start w:val="1"/>
      <w:numFmt w:val="decimal"/>
      <w:lvlText w:val="%1.%2."/>
      <w:lvlJc w:val="left"/>
      <w:pPr>
        <w:ind w:left="2112" w:hanging="1260"/>
      </w:pPr>
      <w:rPr>
        <w:rFonts w:ascii="Times New Roman" w:hAnsi="Times New Roman" w:cs="Times New Roman" w:hint="default"/>
      </w:rPr>
    </w:lvl>
    <w:lvl w:ilvl="2">
      <w:start w:val="1"/>
      <w:numFmt w:val="decimal"/>
      <w:lvlText w:val="%1.%2.%3."/>
      <w:lvlJc w:val="left"/>
      <w:pPr>
        <w:ind w:left="2253" w:hanging="1260"/>
      </w:pPr>
      <w:rPr>
        <w:rFonts w:ascii="Times New Roman" w:hAnsi="Times New Roman" w:cs="Times New Roman"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4A7A602A"/>
    <w:multiLevelType w:val="hybridMultilevel"/>
    <w:tmpl w:val="E070B5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C6E4B5F"/>
    <w:multiLevelType w:val="multilevel"/>
    <w:tmpl w:val="63F4199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55304E80"/>
    <w:multiLevelType w:val="multilevel"/>
    <w:tmpl w:val="B1AC8DEC"/>
    <w:lvl w:ilvl="0">
      <w:start w:val="1"/>
      <w:numFmt w:val="decimal"/>
      <w:lvlText w:val="%1."/>
      <w:lvlJc w:val="left"/>
      <w:pPr>
        <w:ind w:left="1260" w:hanging="1260"/>
      </w:pPr>
    </w:lvl>
    <w:lvl w:ilvl="1">
      <w:start w:val="1"/>
      <w:numFmt w:val="decimal"/>
      <w:lvlText w:val="%1.%2."/>
      <w:lvlJc w:val="left"/>
      <w:pPr>
        <w:ind w:left="2112" w:hanging="1260"/>
      </w:pPr>
      <w:rPr>
        <w:rFonts w:ascii="Arial" w:hAnsi="Arial" w:cs="Arial" w:hint="default"/>
      </w:r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5">
    <w:nsid w:val="5B260134"/>
    <w:multiLevelType w:val="multilevel"/>
    <w:tmpl w:val="C4CA28CE"/>
    <w:lvl w:ilvl="0">
      <w:start w:val="6"/>
      <w:numFmt w:val="decimal"/>
      <w:lvlText w:val="%1."/>
      <w:lvlJc w:val="left"/>
      <w:pPr>
        <w:ind w:left="3479"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1A2A42"/>
    <w:multiLevelType w:val="hybridMultilevel"/>
    <w:tmpl w:val="B386D412"/>
    <w:lvl w:ilvl="0" w:tplc="FFFFFFFF">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30A54EA"/>
    <w:multiLevelType w:val="hybridMultilevel"/>
    <w:tmpl w:val="DD4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826C5"/>
    <w:multiLevelType w:val="hybridMultilevel"/>
    <w:tmpl w:val="CD76C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416ED8"/>
    <w:multiLevelType w:val="hybridMultilevel"/>
    <w:tmpl w:val="2F789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44584B"/>
    <w:multiLevelType w:val="hybridMultilevel"/>
    <w:tmpl w:val="E4788B02"/>
    <w:lvl w:ilvl="0" w:tplc="FFFFFFFF">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8C73013"/>
    <w:multiLevelType w:val="multilevel"/>
    <w:tmpl w:val="2E1C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hint="default"/>
        <w:sz w:val="22"/>
        <w:szCs w:val="22"/>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2">
    <w:nsid w:val="7C9D6C4F"/>
    <w:multiLevelType w:val="hybridMultilevel"/>
    <w:tmpl w:val="C93C7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F31ED"/>
    <w:multiLevelType w:val="multilevel"/>
    <w:tmpl w:val="0444E1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4"/>
  </w:num>
  <w:num w:numId="4">
    <w:abstractNumId w:val="8"/>
  </w:num>
  <w:num w:numId="5">
    <w:abstractNumId w:val="20"/>
  </w:num>
  <w:num w:numId="6">
    <w:abstractNumId w:val="15"/>
  </w:num>
  <w:num w:numId="7">
    <w:abstractNumId w:val="16"/>
  </w:num>
  <w:num w:numId="8">
    <w:abstractNumId w:val="9"/>
  </w:num>
  <w:num w:numId="9">
    <w:abstractNumId w:val="14"/>
  </w:num>
  <w:num w:numId="10">
    <w:abstractNumId w:val="11"/>
  </w:num>
  <w:num w:numId="11">
    <w:abstractNumId w:val="28"/>
  </w:num>
  <w:num w:numId="12">
    <w:abstractNumId w:val="2"/>
  </w:num>
  <w:num w:numId="13">
    <w:abstractNumId w:val="29"/>
  </w:num>
  <w:num w:numId="14">
    <w:abstractNumId w:val="6"/>
  </w:num>
  <w:num w:numId="15">
    <w:abstractNumId w:val="23"/>
  </w:num>
  <w:num w:numId="16">
    <w:abstractNumId w:val="26"/>
  </w:num>
  <w:num w:numId="17">
    <w:abstractNumId w:val="0"/>
  </w:num>
  <w:num w:numId="18">
    <w:abstractNumId w:val="4"/>
  </w:num>
  <w:num w:numId="19">
    <w:abstractNumId w:val="33"/>
  </w:num>
  <w:num w:numId="20">
    <w:abstractNumId w:val="12"/>
  </w:num>
  <w:num w:numId="21">
    <w:abstractNumId w:val="31"/>
  </w:num>
  <w:num w:numId="22">
    <w:abstractNumId w:val="18"/>
  </w:num>
  <w:num w:numId="23">
    <w:abstractNumId w:val="5"/>
  </w:num>
  <w:num w:numId="24">
    <w:abstractNumId w:val="1"/>
  </w:num>
  <w:num w:numId="25">
    <w:abstractNumId w:val="7"/>
  </w:num>
  <w:num w:numId="26">
    <w:abstractNumId w:val="25"/>
  </w:num>
  <w:num w:numId="27">
    <w:abstractNumId w:val="30"/>
  </w:num>
  <w:num w:numId="28">
    <w:abstractNumId w:val="21"/>
  </w:num>
  <w:num w:numId="29">
    <w:abstractNumId w:val="3"/>
  </w:num>
  <w:num w:numId="30">
    <w:abstractNumId w:val="19"/>
  </w:num>
  <w:num w:numId="31">
    <w:abstractNumId w:val="10"/>
  </w:num>
  <w:num w:numId="32">
    <w:abstractNumId w:val="27"/>
  </w:num>
  <w:num w:numId="33">
    <w:abstractNumId w:val="22"/>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C5"/>
    <w:rsid w:val="00027E2D"/>
    <w:rsid w:val="0003523D"/>
    <w:rsid w:val="0008086F"/>
    <w:rsid w:val="001313B7"/>
    <w:rsid w:val="00156DE0"/>
    <w:rsid w:val="001B45B4"/>
    <w:rsid w:val="001E73BD"/>
    <w:rsid w:val="0020682A"/>
    <w:rsid w:val="00231F0A"/>
    <w:rsid w:val="002534AC"/>
    <w:rsid w:val="00272CD5"/>
    <w:rsid w:val="002B4812"/>
    <w:rsid w:val="002F3681"/>
    <w:rsid w:val="002F70C2"/>
    <w:rsid w:val="00304BE6"/>
    <w:rsid w:val="00335D54"/>
    <w:rsid w:val="00356040"/>
    <w:rsid w:val="00377842"/>
    <w:rsid w:val="003C0439"/>
    <w:rsid w:val="003D2896"/>
    <w:rsid w:val="003D6DEF"/>
    <w:rsid w:val="0040106E"/>
    <w:rsid w:val="004266F7"/>
    <w:rsid w:val="004403EA"/>
    <w:rsid w:val="00440FD8"/>
    <w:rsid w:val="0044771D"/>
    <w:rsid w:val="00451214"/>
    <w:rsid w:val="004805B3"/>
    <w:rsid w:val="004A4741"/>
    <w:rsid w:val="004B3C7A"/>
    <w:rsid w:val="004B43F5"/>
    <w:rsid w:val="004B6D5C"/>
    <w:rsid w:val="004D5E31"/>
    <w:rsid w:val="004E6CC0"/>
    <w:rsid w:val="00511EFD"/>
    <w:rsid w:val="00567A27"/>
    <w:rsid w:val="005A4A00"/>
    <w:rsid w:val="005E7959"/>
    <w:rsid w:val="00600F48"/>
    <w:rsid w:val="00603DBD"/>
    <w:rsid w:val="00695DFD"/>
    <w:rsid w:val="00697AAB"/>
    <w:rsid w:val="006A5205"/>
    <w:rsid w:val="006B4061"/>
    <w:rsid w:val="006B6CCE"/>
    <w:rsid w:val="006C65B1"/>
    <w:rsid w:val="006D59D8"/>
    <w:rsid w:val="006E17F9"/>
    <w:rsid w:val="00755502"/>
    <w:rsid w:val="0075657D"/>
    <w:rsid w:val="007626C3"/>
    <w:rsid w:val="007B0A25"/>
    <w:rsid w:val="007F13F5"/>
    <w:rsid w:val="00814EEB"/>
    <w:rsid w:val="00826C65"/>
    <w:rsid w:val="00862E56"/>
    <w:rsid w:val="008640C9"/>
    <w:rsid w:val="00873EC5"/>
    <w:rsid w:val="0089482E"/>
    <w:rsid w:val="008A32C8"/>
    <w:rsid w:val="008C1EDA"/>
    <w:rsid w:val="008F2822"/>
    <w:rsid w:val="00911A0D"/>
    <w:rsid w:val="009149B8"/>
    <w:rsid w:val="009154C0"/>
    <w:rsid w:val="0092794E"/>
    <w:rsid w:val="00932A04"/>
    <w:rsid w:val="00936E8F"/>
    <w:rsid w:val="00954BB0"/>
    <w:rsid w:val="00960527"/>
    <w:rsid w:val="00974742"/>
    <w:rsid w:val="00987215"/>
    <w:rsid w:val="00992B80"/>
    <w:rsid w:val="009A3B75"/>
    <w:rsid w:val="009E7031"/>
    <w:rsid w:val="00A12336"/>
    <w:rsid w:val="00A26332"/>
    <w:rsid w:val="00A54BA2"/>
    <w:rsid w:val="00A57456"/>
    <w:rsid w:val="00A82465"/>
    <w:rsid w:val="00A844B7"/>
    <w:rsid w:val="00AE7AEC"/>
    <w:rsid w:val="00B24DC0"/>
    <w:rsid w:val="00B95F2E"/>
    <w:rsid w:val="00BF0ABE"/>
    <w:rsid w:val="00BF2358"/>
    <w:rsid w:val="00C206EF"/>
    <w:rsid w:val="00C44BF7"/>
    <w:rsid w:val="00C474EC"/>
    <w:rsid w:val="00C528B7"/>
    <w:rsid w:val="00C939A9"/>
    <w:rsid w:val="00CF388D"/>
    <w:rsid w:val="00D20504"/>
    <w:rsid w:val="00D62762"/>
    <w:rsid w:val="00D65267"/>
    <w:rsid w:val="00D716BE"/>
    <w:rsid w:val="00D73904"/>
    <w:rsid w:val="00DB14F0"/>
    <w:rsid w:val="00DC1911"/>
    <w:rsid w:val="00DC66DA"/>
    <w:rsid w:val="00DD5E78"/>
    <w:rsid w:val="00E2365C"/>
    <w:rsid w:val="00E3032E"/>
    <w:rsid w:val="00E41134"/>
    <w:rsid w:val="00E716DC"/>
    <w:rsid w:val="00E74E9C"/>
    <w:rsid w:val="00E77C5F"/>
    <w:rsid w:val="00EC764D"/>
    <w:rsid w:val="00ED6DE8"/>
    <w:rsid w:val="00EE0A97"/>
    <w:rsid w:val="00EE772C"/>
    <w:rsid w:val="00F005AB"/>
    <w:rsid w:val="00F02A13"/>
    <w:rsid w:val="00F062CA"/>
    <w:rsid w:val="00F34C29"/>
    <w:rsid w:val="00F86FDF"/>
    <w:rsid w:val="00F90A2E"/>
    <w:rsid w:val="00F90D18"/>
    <w:rsid w:val="00FB5AF2"/>
    <w:rsid w:val="00FE7236"/>
    <w:rsid w:val="00FF3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after="1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C5"/>
    <w:rPr>
      <w:rFonts w:ascii="Calibri" w:eastAsia="Calibri" w:hAnsi="Calibri" w:cs="Times New Roman"/>
    </w:rPr>
  </w:style>
  <w:style w:type="paragraph" w:styleId="1">
    <w:name w:val="heading 1"/>
    <w:basedOn w:val="a"/>
    <w:next w:val="a"/>
    <w:link w:val="10"/>
    <w:uiPriority w:val="9"/>
    <w:qFormat/>
    <w:rsid w:val="00873EC5"/>
    <w:pPr>
      <w:keepNext/>
      <w:keepLines/>
      <w:widowControl w:val="0"/>
      <w:overflowPunct w:val="0"/>
      <w:autoSpaceDE w:val="0"/>
      <w:autoSpaceDN w:val="0"/>
      <w:adjustRightInd w:val="0"/>
      <w:spacing w:before="480" w:after="0"/>
      <w:ind w:firstLine="567"/>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873EC5"/>
    <w:pPr>
      <w:keepNext/>
      <w:keepLines/>
      <w:widowControl w:val="0"/>
      <w:overflowPunct w:val="0"/>
      <w:autoSpaceDE w:val="0"/>
      <w:autoSpaceDN w:val="0"/>
      <w:adjustRightInd w:val="0"/>
      <w:spacing w:before="200" w:after="0"/>
      <w:ind w:firstLine="567"/>
      <w:textAlignment w:val="baseline"/>
      <w:outlineLvl w:val="1"/>
    </w:pPr>
    <w:rPr>
      <w:rFonts w:ascii="Cambria" w:eastAsia="Times New Roman" w:hAnsi="Cambria"/>
      <w:b/>
      <w:bCs/>
      <w:color w:val="4F81BD"/>
      <w:sz w:val="26"/>
      <w:szCs w:val="26"/>
      <w:lang w:eastAsia="ru-RU"/>
    </w:rPr>
  </w:style>
  <w:style w:type="paragraph" w:styleId="4">
    <w:name w:val="heading 4"/>
    <w:basedOn w:val="a"/>
    <w:next w:val="a"/>
    <w:link w:val="40"/>
    <w:uiPriority w:val="9"/>
    <w:unhideWhenUsed/>
    <w:qFormat/>
    <w:rsid w:val="00873EC5"/>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873EC5"/>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EC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873EC5"/>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873EC5"/>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73EC5"/>
    <w:rPr>
      <w:rFonts w:ascii="Calibri" w:eastAsia="Times New Roman" w:hAnsi="Calibri" w:cs="Times New Roman"/>
      <w:b/>
      <w:bCs/>
    </w:rPr>
  </w:style>
  <w:style w:type="paragraph" w:styleId="a3">
    <w:name w:val="List Paragraph"/>
    <w:basedOn w:val="a"/>
    <w:uiPriority w:val="34"/>
    <w:qFormat/>
    <w:rsid w:val="00873EC5"/>
    <w:pPr>
      <w:widowControl w:val="0"/>
      <w:overflowPunct w:val="0"/>
      <w:autoSpaceDE w:val="0"/>
      <w:autoSpaceDN w:val="0"/>
      <w:adjustRightInd w:val="0"/>
      <w:spacing w:before="0" w:after="0"/>
      <w:ind w:left="720" w:firstLine="567"/>
      <w:contextualSpacing/>
      <w:textAlignment w:val="baseline"/>
    </w:pPr>
    <w:rPr>
      <w:rFonts w:ascii="Times New Roman" w:eastAsia="Times New Roman" w:hAnsi="Times New Roman"/>
      <w:sz w:val="24"/>
      <w:szCs w:val="20"/>
      <w:lang w:eastAsia="ru-RU"/>
    </w:rPr>
  </w:style>
  <w:style w:type="paragraph" w:styleId="a4">
    <w:name w:val="annotation text"/>
    <w:basedOn w:val="a"/>
    <w:link w:val="a5"/>
    <w:uiPriority w:val="99"/>
    <w:unhideWhenUsed/>
    <w:rsid w:val="00873EC5"/>
    <w:pPr>
      <w:widowControl w:val="0"/>
      <w:overflowPunct w:val="0"/>
      <w:autoSpaceDE w:val="0"/>
      <w:autoSpaceDN w:val="0"/>
      <w:adjustRightInd w:val="0"/>
      <w:spacing w:before="0" w:after="0"/>
      <w:ind w:firstLine="567"/>
      <w:textAlignment w:val="baseline"/>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rsid w:val="00873EC5"/>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873EC5"/>
    <w:pPr>
      <w:widowControl/>
      <w:overflowPunct/>
      <w:autoSpaceDE/>
      <w:autoSpaceDN/>
      <w:adjustRightInd/>
      <w:spacing w:before="100" w:after="100"/>
      <w:ind w:firstLine="709"/>
      <w:textAlignment w:val="auto"/>
    </w:pPr>
    <w:rPr>
      <w:rFonts w:ascii="Calibri" w:eastAsia="Calibri" w:hAnsi="Calibri"/>
      <w:b/>
      <w:bCs/>
      <w:lang w:eastAsia="en-US"/>
    </w:rPr>
  </w:style>
  <w:style w:type="character" w:customStyle="1" w:styleId="a7">
    <w:name w:val="Тема примечания Знак"/>
    <w:basedOn w:val="a5"/>
    <w:link w:val="a6"/>
    <w:uiPriority w:val="99"/>
    <w:semiHidden/>
    <w:rsid w:val="00873EC5"/>
    <w:rPr>
      <w:rFonts w:ascii="Calibri" w:eastAsia="Calibri" w:hAnsi="Calibri" w:cs="Times New Roman"/>
      <w:b/>
      <w:bCs/>
      <w:sz w:val="20"/>
      <w:szCs w:val="20"/>
      <w:lang w:eastAsia="ru-RU"/>
    </w:rPr>
  </w:style>
  <w:style w:type="paragraph" w:styleId="a8">
    <w:name w:val="Revision"/>
    <w:hidden/>
    <w:uiPriority w:val="99"/>
    <w:semiHidden/>
    <w:rsid w:val="00873EC5"/>
    <w:pPr>
      <w:spacing w:before="0" w:after="0"/>
      <w:ind w:firstLine="0"/>
      <w:jc w:val="left"/>
    </w:pPr>
    <w:rPr>
      <w:rFonts w:ascii="Calibri" w:eastAsia="Calibri" w:hAnsi="Calibri" w:cs="Times New Roman"/>
    </w:rPr>
  </w:style>
  <w:style w:type="paragraph" w:styleId="a9">
    <w:name w:val="Balloon Text"/>
    <w:basedOn w:val="a"/>
    <w:link w:val="aa"/>
    <w:uiPriority w:val="99"/>
    <w:semiHidden/>
    <w:unhideWhenUsed/>
    <w:rsid w:val="00873EC5"/>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73EC5"/>
    <w:rPr>
      <w:rFonts w:ascii="Tahoma" w:eastAsia="Calibri" w:hAnsi="Tahoma" w:cs="Tahoma"/>
      <w:sz w:val="16"/>
      <w:szCs w:val="16"/>
    </w:rPr>
  </w:style>
  <w:style w:type="paragraph" w:styleId="ab">
    <w:name w:val="header"/>
    <w:aliases w:val=" Знак8"/>
    <w:basedOn w:val="a"/>
    <w:link w:val="ac"/>
    <w:uiPriority w:val="99"/>
    <w:unhideWhenUsed/>
    <w:rsid w:val="00873EC5"/>
    <w:pPr>
      <w:tabs>
        <w:tab w:val="center" w:pos="4677"/>
        <w:tab w:val="right" w:pos="9355"/>
      </w:tabs>
    </w:pPr>
  </w:style>
  <w:style w:type="character" w:customStyle="1" w:styleId="ac">
    <w:name w:val="Верхний колонтитул Знак"/>
    <w:aliases w:val=" Знак8 Знак"/>
    <w:basedOn w:val="a0"/>
    <w:link w:val="ab"/>
    <w:uiPriority w:val="99"/>
    <w:rsid w:val="00873EC5"/>
    <w:rPr>
      <w:rFonts w:ascii="Calibri" w:eastAsia="Calibri" w:hAnsi="Calibri" w:cs="Times New Roman"/>
    </w:rPr>
  </w:style>
  <w:style w:type="paragraph" w:styleId="ad">
    <w:name w:val="footer"/>
    <w:basedOn w:val="a"/>
    <w:link w:val="ae"/>
    <w:uiPriority w:val="99"/>
    <w:unhideWhenUsed/>
    <w:rsid w:val="00873EC5"/>
    <w:pPr>
      <w:tabs>
        <w:tab w:val="center" w:pos="4677"/>
        <w:tab w:val="right" w:pos="9355"/>
      </w:tabs>
    </w:pPr>
  </w:style>
  <w:style w:type="character" w:customStyle="1" w:styleId="ae">
    <w:name w:val="Нижний колонтитул Знак"/>
    <w:basedOn w:val="a0"/>
    <w:link w:val="ad"/>
    <w:uiPriority w:val="99"/>
    <w:rsid w:val="00873EC5"/>
    <w:rPr>
      <w:rFonts w:ascii="Calibri" w:eastAsia="Calibri" w:hAnsi="Calibri" w:cs="Times New Roman"/>
    </w:rPr>
  </w:style>
  <w:style w:type="character" w:styleId="af">
    <w:name w:val="Emphasis"/>
    <w:basedOn w:val="a0"/>
    <w:uiPriority w:val="20"/>
    <w:qFormat/>
    <w:rsid w:val="00873EC5"/>
    <w:rPr>
      <w:i/>
      <w:iCs/>
    </w:rPr>
  </w:style>
  <w:style w:type="paragraph" w:styleId="af0">
    <w:name w:val="Normal (Web)"/>
    <w:basedOn w:val="a"/>
    <w:uiPriority w:val="99"/>
    <w:unhideWhenUsed/>
    <w:rsid w:val="00873EC5"/>
    <w:pPr>
      <w:spacing w:beforeAutospacing="1" w:afterAutospacing="1"/>
      <w:ind w:firstLine="0"/>
      <w:jc w:val="left"/>
    </w:pPr>
    <w:rPr>
      <w:rFonts w:ascii="Times New Roman" w:eastAsia="Times New Roman" w:hAnsi="Times New Roman"/>
      <w:sz w:val="24"/>
      <w:szCs w:val="24"/>
      <w:lang w:eastAsia="ru-RU"/>
    </w:rPr>
  </w:style>
  <w:style w:type="paragraph" w:customStyle="1" w:styleId="af1">
    <w:name w:val="Раздел"/>
    <w:basedOn w:val="3"/>
    <w:qFormat/>
    <w:rsid w:val="00873EC5"/>
    <w:pPr>
      <w:keepNext/>
      <w:pageBreakBefore/>
      <w:tabs>
        <w:tab w:val="num" w:pos="1701"/>
      </w:tabs>
      <w:overflowPunct w:val="0"/>
      <w:autoSpaceDE w:val="0"/>
      <w:autoSpaceDN w:val="0"/>
      <w:adjustRightInd w:val="0"/>
      <w:spacing w:before="360" w:after="0"/>
      <w:ind w:left="1701" w:hanging="1701"/>
      <w:textAlignment w:val="baseline"/>
    </w:pPr>
    <w:rPr>
      <w:rFonts w:ascii="Times New Roman" w:eastAsia="Times New Roman" w:hAnsi="Times New Roman"/>
      <w:b/>
      <w:sz w:val="24"/>
      <w:szCs w:val="20"/>
      <w:lang w:eastAsia="ru-RU"/>
    </w:rPr>
  </w:style>
  <w:style w:type="paragraph" w:styleId="3">
    <w:name w:val="Body Text Indent 3"/>
    <w:basedOn w:val="a"/>
    <w:link w:val="30"/>
    <w:uiPriority w:val="99"/>
    <w:semiHidden/>
    <w:unhideWhenUsed/>
    <w:rsid w:val="00873EC5"/>
    <w:pPr>
      <w:spacing w:after="120"/>
      <w:ind w:left="283"/>
    </w:pPr>
    <w:rPr>
      <w:sz w:val="16"/>
      <w:szCs w:val="16"/>
    </w:rPr>
  </w:style>
  <w:style w:type="character" w:customStyle="1" w:styleId="30">
    <w:name w:val="Основной текст с отступом 3 Знак"/>
    <w:basedOn w:val="a0"/>
    <w:link w:val="3"/>
    <w:uiPriority w:val="99"/>
    <w:semiHidden/>
    <w:rsid w:val="00873EC5"/>
    <w:rPr>
      <w:rFonts w:ascii="Calibri" w:eastAsia="Calibri" w:hAnsi="Calibri" w:cs="Times New Roman"/>
      <w:sz w:val="16"/>
      <w:szCs w:val="16"/>
    </w:rPr>
  </w:style>
  <w:style w:type="paragraph" w:customStyle="1" w:styleId="af2">
    <w:name w:val="Пункт"/>
    <w:basedOn w:val="a"/>
    <w:qFormat/>
    <w:rsid w:val="00873EC5"/>
    <w:pPr>
      <w:tabs>
        <w:tab w:val="num" w:pos="851"/>
      </w:tabs>
      <w:overflowPunct w:val="0"/>
      <w:autoSpaceDE w:val="0"/>
      <w:autoSpaceDN w:val="0"/>
      <w:adjustRightInd w:val="0"/>
      <w:spacing w:before="240" w:after="0"/>
      <w:ind w:left="851" w:hanging="851"/>
      <w:textAlignment w:val="baseline"/>
      <w:outlineLvl w:val="0"/>
    </w:pPr>
    <w:rPr>
      <w:rFonts w:ascii="Times New Roman" w:eastAsia="Times New Roman" w:hAnsi="Times New Roman"/>
      <w:bCs/>
      <w:sz w:val="24"/>
      <w:szCs w:val="20"/>
      <w:lang w:eastAsia="ru-RU"/>
    </w:rPr>
  </w:style>
  <w:style w:type="paragraph" w:customStyle="1" w:styleId="af3">
    <w:name w:val="Подпункт"/>
    <w:basedOn w:val="a"/>
    <w:qFormat/>
    <w:rsid w:val="00873EC5"/>
    <w:pPr>
      <w:tabs>
        <w:tab w:val="num" w:pos="851"/>
      </w:tabs>
      <w:overflowPunct w:val="0"/>
      <w:autoSpaceDE w:val="0"/>
      <w:autoSpaceDN w:val="0"/>
      <w:adjustRightInd w:val="0"/>
      <w:spacing w:before="120" w:after="0"/>
      <w:ind w:left="851" w:hanging="851"/>
      <w:textAlignment w:val="baseline"/>
    </w:pPr>
    <w:rPr>
      <w:rFonts w:ascii="Times New Roman" w:eastAsia="Times New Roman" w:hAnsi="Times New Roman"/>
      <w:sz w:val="24"/>
      <w:szCs w:val="20"/>
      <w:lang w:eastAsia="ru-RU"/>
    </w:rPr>
  </w:style>
  <w:style w:type="paragraph" w:customStyle="1" w:styleId="af4">
    <w:name w:val="Подподпункт"/>
    <w:basedOn w:val="ab"/>
    <w:qFormat/>
    <w:rsid w:val="00873EC5"/>
  </w:style>
  <w:style w:type="paragraph" w:customStyle="1" w:styleId="af5">
    <w:name w:val="Статья_"/>
    <w:basedOn w:val="af2"/>
    <w:qFormat/>
    <w:rsid w:val="00873EC5"/>
    <w:pPr>
      <w:keepNext/>
      <w:numPr>
        <w:ilvl w:val="1"/>
      </w:numPr>
      <w:tabs>
        <w:tab w:val="num" w:pos="851"/>
      </w:tabs>
      <w:spacing w:before="360"/>
      <w:ind w:left="851" w:hanging="851"/>
    </w:pPr>
    <w:rPr>
      <w:b/>
    </w:rPr>
  </w:style>
  <w:style w:type="table" w:styleId="af6">
    <w:name w:val="Table Grid"/>
    <w:basedOn w:val="a1"/>
    <w:uiPriority w:val="59"/>
    <w:rsid w:val="00873EC5"/>
    <w:pPr>
      <w:spacing w:before="0" w:after="0"/>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аголовок 3"/>
    <w:basedOn w:val="a"/>
    <w:next w:val="a"/>
    <w:rsid w:val="00873EC5"/>
    <w:pPr>
      <w:keepNext/>
      <w:spacing w:before="240" w:after="60"/>
      <w:ind w:firstLine="0"/>
    </w:pPr>
    <w:rPr>
      <w:rFonts w:ascii="Arial" w:eastAsia="Times New Roman" w:hAnsi="Arial"/>
      <w:snapToGrid w:val="0"/>
      <w:sz w:val="24"/>
      <w:szCs w:val="20"/>
      <w:lang w:eastAsia="ru-RU"/>
    </w:rPr>
  </w:style>
  <w:style w:type="paragraph" w:customStyle="1" w:styleId="af7">
    <w:name w:val="Íèæíèé êîëîíòèòóë"/>
    <w:basedOn w:val="a"/>
    <w:rsid w:val="00873EC5"/>
    <w:pPr>
      <w:tabs>
        <w:tab w:val="center" w:pos="4153"/>
        <w:tab w:val="right" w:pos="8306"/>
      </w:tabs>
      <w:spacing w:before="0" w:after="0"/>
      <w:ind w:firstLine="0"/>
      <w:jc w:val="left"/>
    </w:pPr>
    <w:rPr>
      <w:rFonts w:ascii="Journal" w:eastAsia="Times New Roman" w:hAnsi="Journal"/>
      <w:sz w:val="20"/>
      <w:szCs w:val="20"/>
      <w:lang w:val="uk-UA" w:eastAsia="ru-RU"/>
    </w:rPr>
  </w:style>
  <w:style w:type="paragraph" w:customStyle="1" w:styleId="5">
    <w:name w:val="заголовок 5"/>
    <w:basedOn w:val="a"/>
    <w:next w:val="a"/>
    <w:rsid w:val="00873EC5"/>
    <w:pPr>
      <w:spacing w:before="240" w:after="60"/>
      <w:ind w:firstLine="0"/>
    </w:pPr>
    <w:rPr>
      <w:rFonts w:ascii="Arial" w:eastAsia="Times New Roman" w:hAnsi="Arial"/>
      <w:snapToGrid w:val="0"/>
      <w:szCs w:val="20"/>
      <w:lang w:eastAsia="ru-RU"/>
    </w:rPr>
  </w:style>
  <w:style w:type="paragraph" w:styleId="af8">
    <w:name w:val="footnote text"/>
    <w:basedOn w:val="a"/>
    <w:link w:val="af9"/>
    <w:uiPriority w:val="99"/>
    <w:rsid w:val="00873EC5"/>
    <w:pPr>
      <w:spacing w:before="0" w:after="0"/>
      <w:ind w:firstLine="0"/>
    </w:pPr>
    <w:rPr>
      <w:rFonts w:ascii="Arial" w:eastAsia="Times New Roman" w:hAnsi="Arial"/>
      <w:snapToGrid w:val="0"/>
      <w:sz w:val="20"/>
      <w:szCs w:val="20"/>
      <w:lang w:val="uk-UA" w:eastAsia="ru-RU"/>
    </w:rPr>
  </w:style>
  <w:style w:type="character" w:customStyle="1" w:styleId="af9">
    <w:name w:val="Текст сноски Знак"/>
    <w:basedOn w:val="a0"/>
    <w:link w:val="af8"/>
    <w:uiPriority w:val="99"/>
    <w:rsid w:val="00873EC5"/>
    <w:rPr>
      <w:rFonts w:ascii="Arial" w:eastAsia="Times New Roman" w:hAnsi="Arial" w:cs="Times New Roman"/>
      <w:snapToGrid w:val="0"/>
      <w:sz w:val="20"/>
      <w:szCs w:val="20"/>
      <w:lang w:val="uk-UA" w:eastAsia="ru-RU"/>
    </w:rPr>
  </w:style>
  <w:style w:type="paragraph" w:customStyle="1" w:styleId="21">
    <w:name w:val="Обычный2"/>
    <w:rsid w:val="00873EC5"/>
    <w:pPr>
      <w:spacing w:before="0" w:after="0"/>
      <w:ind w:firstLine="0"/>
      <w:jc w:val="left"/>
    </w:pPr>
    <w:rPr>
      <w:rFonts w:ascii="Times New Roman" w:eastAsia="Times New Roman" w:hAnsi="Times New Roman" w:cs="Times New Roman"/>
      <w:snapToGrid w:val="0"/>
      <w:sz w:val="20"/>
      <w:szCs w:val="20"/>
      <w:lang w:val="uk-UA" w:eastAsia="ru-RU"/>
    </w:rPr>
  </w:style>
  <w:style w:type="character" w:styleId="afa">
    <w:name w:val="footnote reference"/>
    <w:basedOn w:val="a0"/>
    <w:uiPriority w:val="99"/>
    <w:semiHidden/>
    <w:rsid w:val="00873EC5"/>
    <w:rPr>
      <w:vertAlign w:val="superscript"/>
    </w:rPr>
  </w:style>
  <w:style w:type="character" w:styleId="afb">
    <w:name w:val="annotation reference"/>
    <w:basedOn w:val="a0"/>
    <w:uiPriority w:val="99"/>
    <w:semiHidden/>
    <w:unhideWhenUsed/>
    <w:rsid w:val="00DC19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after="1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C5"/>
    <w:rPr>
      <w:rFonts w:ascii="Calibri" w:eastAsia="Calibri" w:hAnsi="Calibri" w:cs="Times New Roman"/>
    </w:rPr>
  </w:style>
  <w:style w:type="paragraph" w:styleId="1">
    <w:name w:val="heading 1"/>
    <w:basedOn w:val="a"/>
    <w:next w:val="a"/>
    <w:link w:val="10"/>
    <w:uiPriority w:val="9"/>
    <w:qFormat/>
    <w:rsid w:val="00873EC5"/>
    <w:pPr>
      <w:keepNext/>
      <w:keepLines/>
      <w:widowControl w:val="0"/>
      <w:overflowPunct w:val="0"/>
      <w:autoSpaceDE w:val="0"/>
      <w:autoSpaceDN w:val="0"/>
      <w:adjustRightInd w:val="0"/>
      <w:spacing w:before="480" w:after="0"/>
      <w:ind w:firstLine="567"/>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873EC5"/>
    <w:pPr>
      <w:keepNext/>
      <w:keepLines/>
      <w:widowControl w:val="0"/>
      <w:overflowPunct w:val="0"/>
      <w:autoSpaceDE w:val="0"/>
      <w:autoSpaceDN w:val="0"/>
      <w:adjustRightInd w:val="0"/>
      <w:spacing w:before="200" w:after="0"/>
      <w:ind w:firstLine="567"/>
      <w:textAlignment w:val="baseline"/>
      <w:outlineLvl w:val="1"/>
    </w:pPr>
    <w:rPr>
      <w:rFonts w:ascii="Cambria" w:eastAsia="Times New Roman" w:hAnsi="Cambria"/>
      <w:b/>
      <w:bCs/>
      <w:color w:val="4F81BD"/>
      <w:sz w:val="26"/>
      <w:szCs w:val="26"/>
      <w:lang w:eastAsia="ru-RU"/>
    </w:rPr>
  </w:style>
  <w:style w:type="paragraph" w:styleId="4">
    <w:name w:val="heading 4"/>
    <w:basedOn w:val="a"/>
    <w:next w:val="a"/>
    <w:link w:val="40"/>
    <w:uiPriority w:val="9"/>
    <w:unhideWhenUsed/>
    <w:qFormat/>
    <w:rsid w:val="00873EC5"/>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873EC5"/>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EC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873EC5"/>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873EC5"/>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73EC5"/>
    <w:rPr>
      <w:rFonts w:ascii="Calibri" w:eastAsia="Times New Roman" w:hAnsi="Calibri" w:cs="Times New Roman"/>
      <w:b/>
      <w:bCs/>
    </w:rPr>
  </w:style>
  <w:style w:type="paragraph" w:styleId="a3">
    <w:name w:val="List Paragraph"/>
    <w:basedOn w:val="a"/>
    <w:uiPriority w:val="34"/>
    <w:qFormat/>
    <w:rsid w:val="00873EC5"/>
    <w:pPr>
      <w:widowControl w:val="0"/>
      <w:overflowPunct w:val="0"/>
      <w:autoSpaceDE w:val="0"/>
      <w:autoSpaceDN w:val="0"/>
      <w:adjustRightInd w:val="0"/>
      <w:spacing w:before="0" w:after="0"/>
      <w:ind w:left="720" w:firstLine="567"/>
      <w:contextualSpacing/>
      <w:textAlignment w:val="baseline"/>
    </w:pPr>
    <w:rPr>
      <w:rFonts w:ascii="Times New Roman" w:eastAsia="Times New Roman" w:hAnsi="Times New Roman"/>
      <w:sz w:val="24"/>
      <w:szCs w:val="20"/>
      <w:lang w:eastAsia="ru-RU"/>
    </w:rPr>
  </w:style>
  <w:style w:type="paragraph" w:styleId="a4">
    <w:name w:val="annotation text"/>
    <w:basedOn w:val="a"/>
    <w:link w:val="a5"/>
    <w:uiPriority w:val="99"/>
    <w:unhideWhenUsed/>
    <w:rsid w:val="00873EC5"/>
    <w:pPr>
      <w:widowControl w:val="0"/>
      <w:overflowPunct w:val="0"/>
      <w:autoSpaceDE w:val="0"/>
      <w:autoSpaceDN w:val="0"/>
      <w:adjustRightInd w:val="0"/>
      <w:spacing w:before="0" w:after="0"/>
      <w:ind w:firstLine="567"/>
      <w:textAlignment w:val="baseline"/>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rsid w:val="00873EC5"/>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873EC5"/>
    <w:pPr>
      <w:widowControl/>
      <w:overflowPunct/>
      <w:autoSpaceDE/>
      <w:autoSpaceDN/>
      <w:adjustRightInd/>
      <w:spacing w:before="100" w:after="100"/>
      <w:ind w:firstLine="709"/>
      <w:textAlignment w:val="auto"/>
    </w:pPr>
    <w:rPr>
      <w:rFonts w:ascii="Calibri" w:eastAsia="Calibri" w:hAnsi="Calibri"/>
      <w:b/>
      <w:bCs/>
      <w:lang w:eastAsia="en-US"/>
    </w:rPr>
  </w:style>
  <w:style w:type="character" w:customStyle="1" w:styleId="a7">
    <w:name w:val="Тема примечания Знак"/>
    <w:basedOn w:val="a5"/>
    <w:link w:val="a6"/>
    <w:uiPriority w:val="99"/>
    <w:semiHidden/>
    <w:rsid w:val="00873EC5"/>
    <w:rPr>
      <w:rFonts w:ascii="Calibri" w:eastAsia="Calibri" w:hAnsi="Calibri" w:cs="Times New Roman"/>
      <w:b/>
      <w:bCs/>
      <w:sz w:val="20"/>
      <w:szCs w:val="20"/>
      <w:lang w:eastAsia="ru-RU"/>
    </w:rPr>
  </w:style>
  <w:style w:type="paragraph" w:styleId="a8">
    <w:name w:val="Revision"/>
    <w:hidden/>
    <w:uiPriority w:val="99"/>
    <w:semiHidden/>
    <w:rsid w:val="00873EC5"/>
    <w:pPr>
      <w:spacing w:before="0" w:after="0"/>
      <w:ind w:firstLine="0"/>
      <w:jc w:val="left"/>
    </w:pPr>
    <w:rPr>
      <w:rFonts w:ascii="Calibri" w:eastAsia="Calibri" w:hAnsi="Calibri" w:cs="Times New Roman"/>
    </w:rPr>
  </w:style>
  <w:style w:type="paragraph" w:styleId="a9">
    <w:name w:val="Balloon Text"/>
    <w:basedOn w:val="a"/>
    <w:link w:val="aa"/>
    <w:uiPriority w:val="99"/>
    <w:semiHidden/>
    <w:unhideWhenUsed/>
    <w:rsid w:val="00873EC5"/>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73EC5"/>
    <w:rPr>
      <w:rFonts w:ascii="Tahoma" w:eastAsia="Calibri" w:hAnsi="Tahoma" w:cs="Tahoma"/>
      <w:sz w:val="16"/>
      <w:szCs w:val="16"/>
    </w:rPr>
  </w:style>
  <w:style w:type="paragraph" w:styleId="ab">
    <w:name w:val="header"/>
    <w:aliases w:val=" Знак8"/>
    <w:basedOn w:val="a"/>
    <w:link w:val="ac"/>
    <w:uiPriority w:val="99"/>
    <w:unhideWhenUsed/>
    <w:rsid w:val="00873EC5"/>
    <w:pPr>
      <w:tabs>
        <w:tab w:val="center" w:pos="4677"/>
        <w:tab w:val="right" w:pos="9355"/>
      </w:tabs>
    </w:pPr>
  </w:style>
  <w:style w:type="character" w:customStyle="1" w:styleId="ac">
    <w:name w:val="Верхний колонтитул Знак"/>
    <w:aliases w:val=" Знак8 Знак"/>
    <w:basedOn w:val="a0"/>
    <w:link w:val="ab"/>
    <w:uiPriority w:val="99"/>
    <w:rsid w:val="00873EC5"/>
    <w:rPr>
      <w:rFonts w:ascii="Calibri" w:eastAsia="Calibri" w:hAnsi="Calibri" w:cs="Times New Roman"/>
    </w:rPr>
  </w:style>
  <w:style w:type="paragraph" w:styleId="ad">
    <w:name w:val="footer"/>
    <w:basedOn w:val="a"/>
    <w:link w:val="ae"/>
    <w:uiPriority w:val="99"/>
    <w:unhideWhenUsed/>
    <w:rsid w:val="00873EC5"/>
    <w:pPr>
      <w:tabs>
        <w:tab w:val="center" w:pos="4677"/>
        <w:tab w:val="right" w:pos="9355"/>
      </w:tabs>
    </w:pPr>
  </w:style>
  <w:style w:type="character" w:customStyle="1" w:styleId="ae">
    <w:name w:val="Нижний колонтитул Знак"/>
    <w:basedOn w:val="a0"/>
    <w:link w:val="ad"/>
    <w:uiPriority w:val="99"/>
    <w:rsid w:val="00873EC5"/>
    <w:rPr>
      <w:rFonts w:ascii="Calibri" w:eastAsia="Calibri" w:hAnsi="Calibri" w:cs="Times New Roman"/>
    </w:rPr>
  </w:style>
  <w:style w:type="character" w:styleId="af">
    <w:name w:val="Emphasis"/>
    <w:basedOn w:val="a0"/>
    <w:uiPriority w:val="20"/>
    <w:qFormat/>
    <w:rsid w:val="00873EC5"/>
    <w:rPr>
      <w:i/>
      <w:iCs/>
    </w:rPr>
  </w:style>
  <w:style w:type="paragraph" w:styleId="af0">
    <w:name w:val="Normal (Web)"/>
    <w:basedOn w:val="a"/>
    <w:uiPriority w:val="99"/>
    <w:unhideWhenUsed/>
    <w:rsid w:val="00873EC5"/>
    <w:pPr>
      <w:spacing w:beforeAutospacing="1" w:afterAutospacing="1"/>
      <w:ind w:firstLine="0"/>
      <w:jc w:val="left"/>
    </w:pPr>
    <w:rPr>
      <w:rFonts w:ascii="Times New Roman" w:eastAsia="Times New Roman" w:hAnsi="Times New Roman"/>
      <w:sz w:val="24"/>
      <w:szCs w:val="24"/>
      <w:lang w:eastAsia="ru-RU"/>
    </w:rPr>
  </w:style>
  <w:style w:type="paragraph" w:customStyle="1" w:styleId="af1">
    <w:name w:val="Раздел"/>
    <w:basedOn w:val="3"/>
    <w:qFormat/>
    <w:rsid w:val="00873EC5"/>
    <w:pPr>
      <w:keepNext/>
      <w:pageBreakBefore/>
      <w:tabs>
        <w:tab w:val="num" w:pos="1701"/>
      </w:tabs>
      <w:overflowPunct w:val="0"/>
      <w:autoSpaceDE w:val="0"/>
      <w:autoSpaceDN w:val="0"/>
      <w:adjustRightInd w:val="0"/>
      <w:spacing w:before="360" w:after="0"/>
      <w:ind w:left="1701" w:hanging="1701"/>
      <w:textAlignment w:val="baseline"/>
    </w:pPr>
    <w:rPr>
      <w:rFonts w:ascii="Times New Roman" w:eastAsia="Times New Roman" w:hAnsi="Times New Roman"/>
      <w:b/>
      <w:sz w:val="24"/>
      <w:szCs w:val="20"/>
      <w:lang w:eastAsia="ru-RU"/>
    </w:rPr>
  </w:style>
  <w:style w:type="paragraph" w:styleId="3">
    <w:name w:val="Body Text Indent 3"/>
    <w:basedOn w:val="a"/>
    <w:link w:val="30"/>
    <w:uiPriority w:val="99"/>
    <w:semiHidden/>
    <w:unhideWhenUsed/>
    <w:rsid w:val="00873EC5"/>
    <w:pPr>
      <w:spacing w:after="120"/>
      <w:ind w:left="283"/>
    </w:pPr>
    <w:rPr>
      <w:sz w:val="16"/>
      <w:szCs w:val="16"/>
    </w:rPr>
  </w:style>
  <w:style w:type="character" w:customStyle="1" w:styleId="30">
    <w:name w:val="Основной текст с отступом 3 Знак"/>
    <w:basedOn w:val="a0"/>
    <w:link w:val="3"/>
    <w:uiPriority w:val="99"/>
    <w:semiHidden/>
    <w:rsid w:val="00873EC5"/>
    <w:rPr>
      <w:rFonts w:ascii="Calibri" w:eastAsia="Calibri" w:hAnsi="Calibri" w:cs="Times New Roman"/>
      <w:sz w:val="16"/>
      <w:szCs w:val="16"/>
    </w:rPr>
  </w:style>
  <w:style w:type="paragraph" w:customStyle="1" w:styleId="af2">
    <w:name w:val="Пункт"/>
    <w:basedOn w:val="a"/>
    <w:qFormat/>
    <w:rsid w:val="00873EC5"/>
    <w:pPr>
      <w:tabs>
        <w:tab w:val="num" w:pos="851"/>
      </w:tabs>
      <w:overflowPunct w:val="0"/>
      <w:autoSpaceDE w:val="0"/>
      <w:autoSpaceDN w:val="0"/>
      <w:adjustRightInd w:val="0"/>
      <w:spacing w:before="240" w:after="0"/>
      <w:ind w:left="851" w:hanging="851"/>
      <w:textAlignment w:val="baseline"/>
      <w:outlineLvl w:val="0"/>
    </w:pPr>
    <w:rPr>
      <w:rFonts w:ascii="Times New Roman" w:eastAsia="Times New Roman" w:hAnsi="Times New Roman"/>
      <w:bCs/>
      <w:sz w:val="24"/>
      <w:szCs w:val="20"/>
      <w:lang w:eastAsia="ru-RU"/>
    </w:rPr>
  </w:style>
  <w:style w:type="paragraph" w:customStyle="1" w:styleId="af3">
    <w:name w:val="Подпункт"/>
    <w:basedOn w:val="a"/>
    <w:qFormat/>
    <w:rsid w:val="00873EC5"/>
    <w:pPr>
      <w:tabs>
        <w:tab w:val="num" w:pos="851"/>
      </w:tabs>
      <w:overflowPunct w:val="0"/>
      <w:autoSpaceDE w:val="0"/>
      <w:autoSpaceDN w:val="0"/>
      <w:adjustRightInd w:val="0"/>
      <w:spacing w:before="120" w:after="0"/>
      <w:ind w:left="851" w:hanging="851"/>
      <w:textAlignment w:val="baseline"/>
    </w:pPr>
    <w:rPr>
      <w:rFonts w:ascii="Times New Roman" w:eastAsia="Times New Roman" w:hAnsi="Times New Roman"/>
      <w:sz w:val="24"/>
      <w:szCs w:val="20"/>
      <w:lang w:eastAsia="ru-RU"/>
    </w:rPr>
  </w:style>
  <w:style w:type="paragraph" w:customStyle="1" w:styleId="af4">
    <w:name w:val="Подподпункт"/>
    <w:basedOn w:val="ab"/>
    <w:qFormat/>
    <w:rsid w:val="00873EC5"/>
  </w:style>
  <w:style w:type="paragraph" w:customStyle="1" w:styleId="af5">
    <w:name w:val="Статья_"/>
    <w:basedOn w:val="af2"/>
    <w:qFormat/>
    <w:rsid w:val="00873EC5"/>
    <w:pPr>
      <w:keepNext/>
      <w:numPr>
        <w:ilvl w:val="1"/>
      </w:numPr>
      <w:tabs>
        <w:tab w:val="num" w:pos="851"/>
      </w:tabs>
      <w:spacing w:before="360"/>
      <w:ind w:left="851" w:hanging="851"/>
    </w:pPr>
    <w:rPr>
      <w:b/>
    </w:rPr>
  </w:style>
  <w:style w:type="table" w:styleId="af6">
    <w:name w:val="Table Grid"/>
    <w:basedOn w:val="a1"/>
    <w:uiPriority w:val="59"/>
    <w:rsid w:val="00873EC5"/>
    <w:pPr>
      <w:spacing w:before="0" w:after="0"/>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аголовок 3"/>
    <w:basedOn w:val="a"/>
    <w:next w:val="a"/>
    <w:rsid w:val="00873EC5"/>
    <w:pPr>
      <w:keepNext/>
      <w:spacing w:before="240" w:after="60"/>
      <w:ind w:firstLine="0"/>
    </w:pPr>
    <w:rPr>
      <w:rFonts w:ascii="Arial" w:eastAsia="Times New Roman" w:hAnsi="Arial"/>
      <w:snapToGrid w:val="0"/>
      <w:sz w:val="24"/>
      <w:szCs w:val="20"/>
      <w:lang w:eastAsia="ru-RU"/>
    </w:rPr>
  </w:style>
  <w:style w:type="paragraph" w:customStyle="1" w:styleId="af7">
    <w:name w:val="Íèæíèé êîëîíòèòóë"/>
    <w:basedOn w:val="a"/>
    <w:rsid w:val="00873EC5"/>
    <w:pPr>
      <w:tabs>
        <w:tab w:val="center" w:pos="4153"/>
        <w:tab w:val="right" w:pos="8306"/>
      </w:tabs>
      <w:spacing w:before="0" w:after="0"/>
      <w:ind w:firstLine="0"/>
      <w:jc w:val="left"/>
    </w:pPr>
    <w:rPr>
      <w:rFonts w:ascii="Journal" w:eastAsia="Times New Roman" w:hAnsi="Journal"/>
      <w:sz w:val="20"/>
      <w:szCs w:val="20"/>
      <w:lang w:val="uk-UA" w:eastAsia="ru-RU"/>
    </w:rPr>
  </w:style>
  <w:style w:type="paragraph" w:customStyle="1" w:styleId="5">
    <w:name w:val="заголовок 5"/>
    <w:basedOn w:val="a"/>
    <w:next w:val="a"/>
    <w:rsid w:val="00873EC5"/>
    <w:pPr>
      <w:spacing w:before="240" w:after="60"/>
      <w:ind w:firstLine="0"/>
    </w:pPr>
    <w:rPr>
      <w:rFonts w:ascii="Arial" w:eastAsia="Times New Roman" w:hAnsi="Arial"/>
      <w:snapToGrid w:val="0"/>
      <w:szCs w:val="20"/>
      <w:lang w:eastAsia="ru-RU"/>
    </w:rPr>
  </w:style>
  <w:style w:type="paragraph" w:styleId="af8">
    <w:name w:val="footnote text"/>
    <w:basedOn w:val="a"/>
    <w:link w:val="af9"/>
    <w:uiPriority w:val="99"/>
    <w:rsid w:val="00873EC5"/>
    <w:pPr>
      <w:spacing w:before="0" w:after="0"/>
      <w:ind w:firstLine="0"/>
    </w:pPr>
    <w:rPr>
      <w:rFonts w:ascii="Arial" w:eastAsia="Times New Roman" w:hAnsi="Arial"/>
      <w:snapToGrid w:val="0"/>
      <w:sz w:val="20"/>
      <w:szCs w:val="20"/>
      <w:lang w:val="uk-UA" w:eastAsia="ru-RU"/>
    </w:rPr>
  </w:style>
  <w:style w:type="character" w:customStyle="1" w:styleId="af9">
    <w:name w:val="Текст сноски Знак"/>
    <w:basedOn w:val="a0"/>
    <w:link w:val="af8"/>
    <w:uiPriority w:val="99"/>
    <w:rsid w:val="00873EC5"/>
    <w:rPr>
      <w:rFonts w:ascii="Arial" w:eastAsia="Times New Roman" w:hAnsi="Arial" w:cs="Times New Roman"/>
      <w:snapToGrid w:val="0"/>
      <w:sz w:val="20"/>
      <w:szCs w:val="20"/>
      <w:lang w:val="uk-UA" w:eastAsia="ru-RU"/>
    </w:rPr>
  </w:style>
  <w:style w:type="paragraph" w:customStyle="1" w:styleId="21">
    <w:name w:val="Обычный2"/>
    <w:rsid w:val="00873EC5"/>
    <w:pPr>
      <w:spacing w:before="0" w:after="0"/>
      <w:ind w:firstLine="0"/>
      <w:jc w:val="left"/>
    </w:pPr>
    <w:rPr>
      <w:rFonts w:ascii="Times New Roman" w:eastAsia="Times New Roman" w:hAnsi="Times New Roman" w:cs="Times New Roman"/>
      <w:snapToGrid w:val="0"/>
      <w:sz w:val="20"/>
      <w:szCs w:val="20"/>
      <w:lang w:val="uk-UA" w:eastAsia="ru-RU"/>
    </w:rPr>
  </w:style>
  <w:style w:type="character" w:styleId="afa">
    <w:name w:val="footnote reference"/>
    <w:basedOn w:val="a0"/>
    <w:uiPriority w:val="99"/>
    <w:semiHidden/>
    <w:rsid w:val="00873EC5"/>
    <w:rPr>
      <w:vertAlign w:val="superscript"/>
    </w:rPr>
  </w:style>
  <w:style w:type="character" w:styleId="afb">
    <w:name w:val="annotation reference"/>
    <w:basedOn w:val="a0"/>
    <w:uiPriority w:val="99"/>
    <w:semiHidden/>
    <w:unhideWhenUsed/>
    <w:rsid w:val="00DC19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3FAA-94AD-45F4-AF72-2139FF94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34157</Words>
  <Characters>19470</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MFS</Company>
  <LinksUpToDate>false</LinksUpToDate>
  <CharactersWithSpaces>53520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Berezhnyuk</dc:creator>
  <cp:lastModifiedBy>Орленко Екатерина Анатольевна</cp:lastModifiedBy>
  <cp:revision>10</cp:revision>
  <cp:lastPrinted>2015-09-17T13:24:00Z</cp:lastPrinted>
  <dcterms:created xsi:type="dcterms:W3CDTF">2015-08-17T08:24:00Z</dcterms:created>
  <dcterms:modified xsi:type="dcterms:W3CDTF">2015-10-13T15:00:00Z</dcterms:modified>
</cp:coreProperties>
</file>