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CC8F" w14:textId="3A1566BA" w:rsidR="00383FBF" w:rsidRPr="000965AB" w:rsidRDefault="00383FBF" w:rsidP="00383FBF">
      <w:pPr>
        <w:tabs>
          <w:tab w:val="left" w:pos="5387"/>
        </w:tabs>
        <w:suppressAutoHyphens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36FA5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B9219E" w:rsidRPr="000965AB">
        <w:rPr>
          <w:rFonts w:ascii="Times New Roman" w:hAnsi="Times New Roman"/>
          <w:color w:val="000000"/>
          <w:sz w:val="24"/>
          <w:szCs w:val="24"/>
          <w:lang w:val="uk-UA"/>
        </w:rPr>
        <w:t>З</w:t>
      </w:r>
      <w:r w:rsidR="00B9219E">
        <w:rPr>
          <w:rFonts w:ascii="Times New Roman" w:hAnsi="Times New Roman"/>
          <w:color w:val="000000"/>
          <w:sz w:val="24"/>
          <w:szCs w:val="24"/>
          <w:lang w:val="uk-UA"/>
        </w:rPr>
        <w:t>АТВЕРДЖЕНО</w:t>
      </w:r>
    </w:p>
    <w:p w14:paraId="197E352F" w14:textId="77777777" w:rsidR="00383FBF" w:rsidRPr="000965AB" w:rsidRDefault="00383FBF" w:rsidP="00383FBF">
      <w:pPr>
        <w:tabs>
          <w:tab w:val="left" w:pos="5387"/>
        </w:tabs>
        <w:suppressAutoHyphens/>
        <w:ind w:left="11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65AB">
        <w:rPr>
          <w:rFonts w:ascii="Times New Roman" w:hAnsi="Times New Roman"/>
          <w:color w:val="000000"/>
          <w:sz w:val="24"/>
          <w:szCs w:val="24"/>
          <w:lang w:val="uk-UA"/>
        </w:rPr>
        <w:tab/>
        <w:t>Протокол засідання Правління</w:t>
      </w:r>
    </w:p>
    <w:p w14:paraId="19CB1E7F" w14:textId="77777777" w:rsidR="00383FBF" w:rsidRPr="000965AB" w:rsidRDefault="00383FBF" w:rsidP="00383FBF">
      <w:pPr>
        <w:tabs>
          <w:tab w:val="left" w:pos="5387"/>
        </w:tabs>
        <w:suppressAutoHyphens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65AB">
        <w:rPr>
          <w:rFonts w:ascii="Times New Roman" w:hAnsi="Times New Roman"/>
          <w:color w:val="000000"/>
          <w:sz w:val="24"/>
          <w:szCs w:val="24"/>
          <w:lang w:val="uk-UA"/>
        </w:rPr>
        <w:tab/>
        <w:t>публічного акціонерного товариства</w:t>
      </w:r>
    </w:p>
    <w:p w14:paraId="205DC07C" w14:textId="77777777" w:rsidR="00383FBF" w:rsidRPr="000965AB" w:rsidRDefault="00383FBF" w:rsidP="00383FBF">
      <w:pPr>
        <w:tabs>
          <w:tab w:val="left" w:pos="5387"/>
        </w:tabs>
        <w:suppressAutoHyphens/>
        <w:ind w:left="11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65AB">
        <w:rPr>
          <w:rFonts w:ascii="Times New Roman" w:hAnsi="Times New Roman"/>
          <w:color w:val="000000"/>
          <w:sz w:val="24"/>
          <w:szCs w:val="24"/>
          <w:lang w:val="uk-UA"/>
        </w:rPr>
        <w:tab/>
        <w:t>"Розрахунковий центр з обслуговування</w:t>
      </w:r>
    </w:p>
    <w:p w14:paraId="47AE206D" w14:textId="77777777" w:rsidR="00383FBF" w:rsidRPr="000965AB" w:rsidRDefault="00383FBF" w:rsidP="00383FBF">
      <w:pPr>
        <w:tabs>
          <w:tab w:val="left" w:pos="5387"/>
        </w:tabs>
        <w:suppressAutoHyphens/>
        <w:ind w:left="11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65AB">
        <w:rPr>
          <w:rFonts w:ascii="Times New Roman" w:hAnsi="Times New Roman"/>
          <w:color w:val="000000"/>
          <w:sz w:val="24"/>
          <w:szCs w:val="24"/>
          <w:lang w:val="uk-UA"/>
        </w:rPr>
        <w:tab/>
        <w:t>договорів на фінансових ринках"</w:t>
      </w:r>
    </w:p>
    <w:p w14:paraId="7E1EC518" w14:textId="77777777" w:rsidR="00383FBF" w:rsidRPr="000965AB" w:rsidRDefault="00383FBF" w:rsidP="00383FBF">
      <w:pPr>
        <w:tabs>
          <w:tab w:val="left" w:pos="5387"/>
        </w:tabs>
        <w:suppressAutoHyphens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965A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0965AB">
        <w:rPr>
          <w:rFonts w:ascii="Times New Roman" w:hAnsi="Times New Roman"/>
          <w:color w:val="000000"/>
          <w:sz w:val="24"/>
          <w:szCs w:val="24"/>
        </w:rPr>
        <w:t>22</w:t>
      </w:r>
      <w:r w:rsidRPr="000965AB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0965AB">
        <w:rPr>
          <w:rFonts w:ascii="Times New Roman" w:hAnsi="Times New Roman"/>
          <w:color w:val="000000"/>
          <w:sz w:val="24"/>
          <w:szCs w:val="24"/>
        </w:rPr>
        <w:t>02</w:t>
      </w:r>
      <w:r w:rsidRPr="000965AB">
        <w:rPr>
          <w:rFonts w:ascii="Times New Roman" w:hAnsi="Times New Roman"/>
          <w:color w:val="000000"/>
          <w:sz w:val="24"/>
          <w:szCs w:val="24"/>
          <w:lang w:val="uk-UA"/>
        </w:rPr>
        <w:t>.201</w:t>
      </w:r>
      <w:r w:rsidR="00783C74" w:rsidRPr="000965AB">
        <w:rPr>
          <w:rFonts w:ascii="Times New Roman" w:hAnsi="Times New Roman"/>
          <w:color w:val="000000"/>
          <w:sz w:val="24"/>
          <w:szCs w:val="24"/>
        </w:rPr>
        <w:t>7</w:t>
      </w:r>
      <w:r w:rsidRPr="000965AB">
        <w:rPr>
          <w:rFonts w:ascii="Times New Roman" w:hAnsi="Times New Roman"/>
          <w:color w:val="000000"/>
          <w:sz w:val="24"/>
          <w:szCs w:val="24"/>
          <w:lang w:val="uk-UA"/>
        </w:rPr>
        <w:t xml:space="preserve"> р. №</w:t>
      </w:r>
      <w:r w:rsidRPr="000965AB">
        <w:rPr>
          <w:rFonts w:ascii="Times New Roman" w:hAnsi="Times New Roman"/>
          <w:color w:val="000000"/>
          <w:sz w:val="24"/>
          <w:szCs w:val="24"/>
          <w:lang w:eastAsia="zh-CN"/>
        </w:rPr>
        <w:t>9</w:t>
      </w:r>
    </w:p>
    <w:p w14:paraId="7D7C1F34" w14:textId="77777777" w:rsidR="000E46C9" w:rsidRPr="008A4582" w:rsidRDefault="000E46C9" w:rsidP="000E46C9">
      <w:pPr>
        <w:spacing w:line="20" w:lineRule="atLeast"/>
        <w:ind w:left="5387"/>
        <w:rPr>
          <w:rStyle w:val="af2"/>
          <w:i w:val="0"/>
          <w:sz w:val="24"/>
          <w:szCs w:val="24"/>
          <w:lang w:val="uk-UA"/>
        </w:rPr>
      </w:pPr>
    </w:p>
    <w:p w14:paraId="1DC606E7" w14:textId="77777777" w:rsidR="000E46C9" w:rsidRPr="00C42C02" w:rsidRDefault="000E46C9" w:rsidP="000E46C9">
      <w:pPr>
        <w:spacing w:line="20" w:lineRule="atLeast"/>
        <w:ind w:left="5387"/>
        <w:rPr>
          <w:rFonts w:ascii="Times New Roman" w:hAnsi="Times New Roman"/>
          <w:sz w:val="24"/>
          <w:szCs w:val="24"/>
          <w:lang w:val="uk-UA" w:eastAsia="uk-UA"/>
        </w:rPr>
      </w:pPr>
      <w:r w:rsidRPr="00C42C02">
        <w:rPr>
          <w:rFonts w:ascii="Times New Roman" w:hAnsi="Times New Roman"/>
          <w:sz w:val="24"/>
          <w:szCs w:val="24"/>
          <w:lang w:val="uk-UA" w:eastAsia="uk-UA"/>
        </w:rPr>
        <w:t>Викладено у новій редакції</w:t>
      </w:r>
    </w:p>
    <w:p w14:paraId="51038CE1" w14:textId="77777777" w:rsidR="000E46C9" w:rsidRPr="00C42C02" w:rsidRDefault="000E46C9" w:rsidP="000E46C9">
      <w:pPr>
        <w:spacing w:line="20" w:lineRule="atLeast"/>
        <w:ind w:left="5387"/>
        <w:rPr>
          <w:rFonts w:ascii="Times New Roman" w:hAnsi="Times New Roman"/>
          <w:sz w:val="24"/>
          <w:szCs w:val="24"/>
          <w:lang w:val="uk-UA" w:eastAsia="uk-UA"/>
        </w:rPr>
      </w:pPr>
      <w:r w:rsidRPr="00C42C02">
        <w:rPr>
          <w:rFonts w:ascii="Times New Roman" w:hAnsi="Times New Roman"/>
          <w:sz w:val="24"/>
          <w:szCs w:val="24"/>
          <w:lang w:val="uk-UA" w:eastAsia="uk-UA"/>
        </w:rPr>
        <w:t>Протокол засідання Правління</w:t>
      </w:r>
    </w:p>
    <w:p w14:paraId="10408016" w14:textId="77777777" w:rsidR="000E46C9" w:rsidRPr="00C42C02" w:rsidRDefault="000E46C9" w:rsidP="000E46C9">
      <w:pPr>
        <w:spacing w:line="20" w:lineRule="atLeast"/>
        <w:ind w:left="5387"/>
        <w:rPr>
          <w:rFonts w:ascii="Times New Roman" w:hAnsi="Times New Roman"/>
          <w:sz w:val="24"/>
          <w:szCs w:val="24"/>
          <w:lang w:val="uk-UA" w:eastAsia="uk-UA"/>
        </w:rPr>
      </w:pPr>
      <w:r w:rsidRPr="00C42C02">
        <w:rPr>
          <w:rFonts w:ascii="Times New Roman" w:hAnsi="Times New Roman"/>
          <w:sz w:val="24"/>
          <w:szCs w:val="24"/>
          <w:lang w:val="uk-UA" w:eastAsia="uk-UA"/>
        </w:rPr>
        <w:t>публічного акціонерного товариства</w:t>
      </w:r>
    </w:p>
    <w:p w14:paraId="157E987F" w14:textId="77777777" w:rsidR="000E46C9" w:rsidRPr="00C42C02" w:rsidRDefault="000E46C9" w:rsidP="000E46C9">
      <w:pPr>
        <w:spacing w:line="20" w:lineRule="atLeast"/>
        <w:ind w:left="5387"/>
        <w:rPr>
          <w:rFonts w:ascii="Times New Roman" w:hAnsi="Times New Roman"/>
          <w:sz w:val="24"/>
          <w:szCs w:val="24"/>
          <w:lang w:val="uk-UA" w:eastAsia="uk-UA"/>
        </w:rPr>
      </w:pPr>
      <w:r w:rsidRPr="00C42C02">
        <w:rPr>
          <w:rFonts w:ascii="Times New Roman" w:hAnsi="Times New Roman"/>
          <w:sz w:val="24"/>
          <w:szCs w:val="24"/>
          <w:lang w:val="uk-UA" w:eastAsia="uk-UA"/>
        </w:rPr>
        <w:t>"Розрахунковий центр з обслуговування</w:t>
      </w:r>
    </w:p>
    <w:p w14:paraId="34AD0512" w14:textId="77777777" w:rsidR="000E46C9" w:rsidRPr="00C42C02" w:rsidRDefault="000E46C9" w:rsidP="000E46C9">
      <w:pPr>
        <w:spacing w:line="20" w:lineRule="atLeast"/>
        <w:ind w:left="5387"/>
        <w:rPr>
          <w:rFonts w:ascii="Times New Roman" w:hAnsi="Times New Roman"/>
          <w:sz w:val="24"/>
          <w:szCs w:val="24"/>
          <w:lang w:val="uk-UA" w:eastAsia="uk-UA"/>
        </w:rPr>
      </w:pPr>
      <w:r w:rsidRPr="00C42C02">
        <w:rPr>
          <w:rFonts w:ascii="Times New Roman" w:hAnsi="Times New Roman"/>
          <w:sz w:val="24"/>
          <w:szCs w:val="24"/>
          <w:lang w:val="uk-UA" w:eastAsia="uk-UA"/>
        </w:rPr>
        <w:t>договорів на фінансових ринках"</w:t>
      </w:r>
    </w:p>
    <w:p w14:paraId="6B657D0D" w14:textId="518BF3E4" w:rsidR="00F51D72" w:rsidRPr="003A113A" w:rsidRDefault="000E46C9" w:rsidP="00F51D72">
      <w:pPr>
        <w:pStyle w:val="af0"/>
        <w:tabs>
          <w:tab w:val="left" w:pos="5387"/>
        </w:tabs>
        <w:rPr>
          <w:szCs w:val="24"/>
          <w:lang w:val="ru-RU"/>
        </w:rPr>
      </w:pPr>
      <w:r w:rsidRPr="00C42C02">
        <w:rPr>
          <w:szCs w:val="24"/>
        </w:rPr>
        <w:tab/>
      </w:r>
      <w:r w:rsidR="00F5796E">
        <w:rPr>
          <w:szCs w:val="24"/>
          <w:lang w:val="ru-RU"/>
        </w:rPr>
        <w:t>31.10</w:t>
      </w:r>
      <w:r w:rsidR="00F5796E" w:rsidRPr="00C42C02">
        <w:rPr>
          <w:szCs w:val="24"/>
          <w:lang w:eastAsia="uk-UA"/>
        </w:rPr>
        <w:t>.</w:t>
      </w:r>
      <w:r w:rsidR="00F51D72" w:rsidRPr="00C42C02">
        <w:rPr>
          <w:szCs w:val="24"/>
          <w:lang w:eastAsia="uk-UA"/>
        </w:rPr>
        <w:t>20</w:t>
      </w:r>
      <w:r w:rsidR="00F51D72">
        <w:rPr>
          <w:szCs w:val="24"/>
          <w:lang w:eastAsia="uk-UA"/>
        </w:rPr>
        <w:t>2</w:t>
      </w:r>
      <w:r w:rsidR="00CC23E7">
        <w:rPr>
          <w:szCs w:val="24"/>
          <w:lang w:eastAsia="uk-UA"/>
        </w:rPr>
        <w:t>5</w:t>
      </w:r>
      <w:r w:rsidR="00F51D72" w:rsidRPr="00C42C02">
        <w:rPr>
          <w:szCs w:val="24"/>
          <w:lang w:eastAsia="uk-UA"/>
        </w:rPr>
        <w:t xml:space="preserve">р. </w:t>
      </w:r>
      <w:r w:rsidR="00F5796E" w:rsidRPr="00C42C02">
        <w:rPr>
          <w:szCs w:val="24"/>
          <w:lang w:eastAsia="uk-UA"/>
        </w:rPr>
        <w:t>№</w:t>
      </w:r>
      <w:r w:rsidR="00F5796E">
        <w:rPr>
          <w:szCs w:val="24"/>
          <w:lang w:val="ru-RU" w:eastAsia="uk-UA"/>
        </w:rPr>
        <w:t>54</w:t>
      </w:r>
    </w:p>
    <w:p w14:paraId="12B41CAC" w14:textId="77777777" w:rsidR="000E46C9" w:rsidRPr="00C42C02" w:rsidRDefault="000E46C9" w:rsidP="000E46C9">
      <w:pPr>
        <w:pStyle w:val="af0"/>
        <w:tabs>
          <w:tab w:val="left" w:pos="5387"/>
        </w:tabs>
        <w:rPr>
          <w:szCs w:val="24"/>
        </w:rPr>
      </w:pPr>
    </w:p>
    <w:p w14:paraId="22BCA510" w14:textId="77777777" w:rsidR="001C2DB5" w:rsidRPr="000965AB" w:rsidRDefault="001C2DB5" w:rsidP="001C2DB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14:paraId="3A152197" w14:textId="77777777" w:rsidR="001C2DB5" w:rsidRPr="000965AB" w:rsidRDefault="001C2DB5" w:rsidP="001C2DB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sz w:val="24"/>
          <w:szCs w:val="24"/>
          <w:lang w:val="uk-UA"/>
        </w:rPr>
        <w:t>про тарифну політику</w:t>
      </w:r>
    </w:p>
    <w:p w14:paraId="57B68255" w14:textId="39FC5420" w:rsidR="001C2DB5" w:rsidRPr="000965AB" w:rsidRDefault="001C2DB5" w:rsidP="001C2DB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sz w:val="24"/>
          <w:szCs w:val="24"/>
          <w:lang w:val="uk-UA"/>
        </w:rPr>
        <w:t>публічного акціонерного товариства</w:t>
      </w:r>
      <w:r w:rsidRPr="000965AB">
        <w:rPr>
          <w:rFonts w:ascii="Times New Roman" w:hAnsi="Times New Roman"/>
          <w:b/>
          <w:sz w:val="24"/>
          <w:szCs w:val="24"/>
        </w:rPr>
        <w:t xml:space="preserve"> </w:t>
      </w:r>
      <w:r w:rsidR="00A60C4A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0965AB">
        <w:rPr>
          <w:rFonts w:ascii="Times New Roman" w:hAnsi="Times New Roman"/>
          <w:b/>
          <w:sz w:val="24"/>
          <w:szCs w:val="24"/>
          <w:lang w:val="uk-UA"/>
        </w:rPr>
        <w:t>Розрахунковий центр з обслуговування договорів на фінансових ринках</w:t>
      </w:r>
      <w:r w:rsidR="00A60C4A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FB2E6FA" w14:textId="77777777" w:rsidR="00600476" w:rsidRPr="000965AB" w:rsidRDefault="00600476" w:rsidP="001C2DB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D53AE1B" w14:textId="77777777" w:rsidR="001C2DB5" w:rsidRPr="000965AB" w:rsidRDefault="001C2DB5" w:rsidP="001C2DB5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0965AB">
        <w:rPr>
          <w:rFonts w:ascii="Times New Roman" w:hAnsi="Times New Roman"/>
          <w:b/>
          <w:sz w:val="24"/>
          <w:szCs w:val="24"/>
          <w:lang w:val="uk-UA"/>
        </w:rPr>
        <w:tab/>
        <w:t>Загальні положення</w:t>
      </w:r>
    </w:p>
    <w:p w14:paraId="6E4B1EDE" w14:textId="54AFFAFB" w:rsidR="001F49F5" w:rsidRPr="000965AB" w:rsidRDefault="001C2DB5" w:rsidP="001C2DB5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1.1.</w:t>
      </w:r>
      <w:r w:rsidRPr="000965AB">
        <w:rPr>
          <w:rFonts w:ascii="Times New Roman" w:hAnsi="Times New Roman"/>
          <w:sz w:val="24"/>
          <w:szCs w:val="24"/>
          <w:lang w:val="uk-UA"/>
        </w:rPr>
        <w:tab/>
        <w:t xml:space="preserve">Положення про тарифну політику публічного акціонерного товариства "Розрахунковий центр з обслуговування договорів на фінансових ринках" (далі – Тарифна політика) є внутрішнім документом публічного акціонерного товариства "Розрахунковий центр з обслуговування договорів на фінансових ринках" (далі –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Розрахунковий центр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), що </w:t>
      </w:r>
      <w:r w:rsidR="008A56C8" w:rsidRPr="000965AB">
        <w:rPr>
          <w:rFonts w:ascii="Times New Roman" w:hAnsi="Times New Roman"/>
          <w:sz w:val="24"/>
          <w:szCs w:val="24"/>
          <w:lang w:val="uk-UA"/>
        </w:rPr>
        <w:t xml:space="preserve">визначає порядок та принципи встановлення тарифів 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>на послуги Розрахунков</w:t>
      </w:r>
      <w:r w:rsidR="002556CB">
        <w:rPr>
          <w:rFonts w:ascii="Times New Roman" w:hAnsi="Times New Roman"/>
          <w:sz w:val="24"/>
          <w:szCs w:val="24"/>
          <w:lang w:val="uk-UA"/>
        </w:rPr>
        <w:t>ого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 xml:space="preserve"> центр</w:t>
      </w:r>
      <w:r w:rsidR="002556CB">
        <w:rPr>
          <w:rFonts w:ascii="Times New Roman" w:hAnsi="Times New Roman"/>
          <w:sz w:val="24"/>
          <w:szCs w:val="24"/>
          <w:lang w:val="uk-UA"/>
        </w:rPr>
        <w:t>у</w:t>
      </w:r>
      <w:r w:rsidR="008A56C8" w:rsidRPr="000965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06F6" w:rsidRPr="000965AB">
        <w:rPr>
          <w:rFonts w:ascii="Times New Roman" w:hAnsi="Times New Roman"/>
          <w:sz w:val="24"/>
          <w:szCs w:val="24"/>
          <w:lang w:val="uk-UA"/>
        </w:rPr>
        <w:t xml:space="preserve">затвердження Тарифів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E606F6" w:rsidRPr="000965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56C8" w:rsidRPr="000965AB">
        <w:rPr>
          <w:rFonts w:ascii="Times New Roman" w:hAnsi="Times New Roman"/>
          <w:sz w:val="24"/>
          <w:szCs w:val="24"/>
          <w:lang w:val="uk-UA"/>
        </w:rPr>
        <w:t>порядок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 їх</w:t>
      </w:r>
      <w:r w:rsidR="008A56C8" w:rsidRPr="000965AB">
        <w:rPr>
          <w:rFonts w:ascii="Times New Roman" w:hAnsi="Times New Roman"/>
          <w:sz w:val="24"/>
          <w:szCs w:val="24"/>
          <w:lang w:val="uk-UA"/>
        </w:rPr>
        <w:t xml:space="preserve"> перегляду та внесення змін, загальні засади та вимоги до їх розрахунку, порядок нарахування та сплати.</w:t>
      </w:r>
    </w:p>
    <w:p w14:paraId="52EC1B6A" w14:textId="1B1AE470" w:rsidR="00D62F3E" w:rsidRPr="000965AB" w:rsidRDefault="00BA2389" w:rsidP="00FA6A1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Ця Тарифна політика не застосовується </w:t>
      </w:r>
      <w:r w:rsidR="002556CB">
        <w:rPr>
          <w:rFonts w:ascii="Times New Roman" w:hAnsi="Times New Roman"/>
          <w:sz w:val="24"/>
          <w:szCs w:val="24"/>
          <w:lang w:val="uk-UA"/>
        </w:rPr>
        <w:t>при визначенні вартості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послуг</w:t>
      </w:r>
      <w:r w:rsidR="002556CB">
        <w:rPr>
          <w:rFonts w:ascii="Times New Roman" w:hAnsi="Times New Roman"/>
          <w:sz w:val="24"/>
          <w:szCs w:val="24"/>
          <w:lang w:val="uk-UA"/>
        </w:rPr>
        <w:t>, що надаються на підставі окремих договорів / додаткових договорів / рахунків, вартість послуг за якими визначається за домовленістю сторін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46E49995" w14:textId="71BA5ABA" w:rsidR="00FA6A18" w:rsidRPr="000965AB" w:rsidRDefault="001C2DB5" w:rsidP="00FA6A1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1.2.</w:t>
      </w:r>
      <w:r w:rsidRPr="000965AB">
        <w:rPr>
          <w:rFonts w:ascii="Times New Roman" w:hAnsi="Times New Roman"/>
          <w:sz w:val="24"/>
          <w:szCs w:val="24"/>
          <w:lang w:val="uk-UA"/>
        </w:rPr>
        <w:tab/>
        <w:t xml:space="preserve">Метою Тарифної політики є </w:t>
      </w:r>
      <w:r w:rsidR="00BE2616" w:rsidRPr="000965AB">
        <w:rPr>
          <w:rFonts w:ascii="Times New Roman" w:hAnsi="Times New Roman"/>
          <w:sz w:val="24"/>
          <w:szCs w:val="24"/>
          <w:lang w:val="uk-UA"/>
        </w:rPr>
        <w:t xml:space="preserve">забезпечення безперебійної роботи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BE2616" w:rsidRPr="000965AB">
        <w:rPr>
          <w:rFonts w:ascii="Times New Roman" w:hAnsi="Times New Roman"/>
          <w:sz w:val="24"/>
          <w:szCs w:val="24"/>
          <w:lang w:val="uk-UA"/>
        </w:rPr>
        <w:t>, покриття витрат на здійснення діяльності за рахунок доходів від надання відповідних послуг та забезпечення досягнення цілей статутної діяльності.</w:t>
      </w:r>
    </w:p>
    <w:p w14:paraId="4AE4CE6E" w14:textId="77777777" w:rsidR="00BA13AD" w:rsidRPr="000965AB" w:rsidRDefault="00BA13AD" w:rsidP="00BA13AD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1.3.</w:t>
      </w:r>
      <w:r w:rsidRPr="000965AB">
        <w:rPr>
          <w:rFonts w:ascii="Times New Roman" w:hAnsi="Times New Roman"/>
          <w:sz w:val="24"/>
          <w:szCs w:val="24"/>
          <w:lang w:val="uk-UA"/>
        </w:rPr>
        <w:tab/>
        <w:t xml:space="preserve">У цій Тарифній політиці </w:t>
      </w:r>
      <w:r w:rsidRPr="000965AB">
        <w:rPr>
          <w:rFonts w:ascii="Times New Roman" w:hAnsi="Times New Roman"/>
          <w:noProof/>
          <w:sz w:val="24"/>
          <w:szCs w:val="24"/>
        </w:rPr>
        <w:t>терміни та скорочення використовуються в наступному значенні:</w:t>
      </w:r>
    </w:p>
    <w:p w14:paraId="46D041FB" w14:textId="0C6AD283" w:rsidR="00244590" w:rsidRDefault="00244590" w:rsidP="007357F0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Експертна рада – </w:t>
      </w:r>
      <w:r w:rsidRPr="00244590">
        <w:rPr>
          <w:rFonts w:ascii="Times New Roman" w:hAnsi="Times New Roman"/>
          <w:sz w:val="24"/>
          <w:szCs w:val="24"/>
          <w:lang w:val="uk-UA"/>
        </w:rPr>
        <w:t>Експертн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244590">
        <w:rPr>
          <w:rFonts w:ascii="Times New Roman" w:hAnsi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244590">
        <w:rPr>
          <w:rFonts w:ascii="Times New Roman" w:hAnsi="Times New Roman"/>
          <w:sz w:val="24"/>
          <w:szCs w:val="24"/>
          <w:lang w:val="uk-UA"/>
        </w:rPr>
        <w:t xml:space="preserve"> з питань удосконалення інфраструктури</w:t>
      </w:r>
      <w:r>
        <w:rPr>
          <w:rFonts w:ascii="Times New Roman" w:hAnsi="Times New Roman"/>
          <w:sz w:val="24"/>
          <w:szCs w:val="24"/>
          <w:lang w:val="uk-UA"/>
        </w:rPr>
        <w:t xml:space="preserve"> фінансового ринку, колегіальний орган, створений П</w:t>
      </w:r>
      <w:r w:rsidRPr="00244590">
        <w:rPr>
          <w:rFonts w:ascii="Times New Roman" w:hAnsi="Times New Roman"/>
          <w:sz w:val="24"/>
          <w:szCs w:val="24"/>
          <w:lang w:val="uk-UA"/>
        </w:rPr>
        <w:t>рофесійно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244590">
        <w:rPr>
          <w:rFonts w:ascii="Times New Roman" w:hAnsi="Times New Roman"/>
          <w:sz w:val="24"/>
          <w:szCs w:val="24"/>
          <w:lang w:val="uk-UA"/>
        </w:rPr>
        <w:t xml:space="preserve"> асоціа</w:t>
      </w:r>
      <w:r>
        <w:rPr>
          <w:rFonts w:ascii="Times New Roman" w:hAnsi="Times New Roman"/>
          <w:sz w:val="24"/>
          <w:szCs w:val="24"/>
          <w:lang w:val="uk-UA"/>
        </w:rPr>
        <w:t>цією</w:t>
      </w:r>
      <w:r w:rsidRPr="00244590">
        <w:rPr>
          <w:rFonts w:ascii="Times New Roman" w:hAnsi="Times New Roman"/>
          <w:sz w:val="24"/>
          <w:szCs w:val="24"/>
          <w:lang w:val="uk-UA"/>
        </w:rPr>
        <w:t xml:space="preserve"> учасників ринків капіталу та деривативів (далі – ПАРД)</w:t>
      </w:r>
      <w:r>
        <w:rPr>
          <w:rFonts w:ascii="Times New Roman" w:hAnsi="Times New Roman"/>
          <w:sz w:val="24"/>
          <w:szCs w:val="24"/>
          <w:lang w:val="uk-UA"/>
        </w:rPr>
        <w:t xml:space="preserve">, взаємодія з яким відбувається відповідно до вимог цієї Тарифної політики та умов Меморандуму про </w:t>
      </w:r>
      <w:r w:rsidR="00E42660">
        <w:rPr>
          <w:rFonts w:ascii="Times New Roman" w:hAnsi="Times New Roman"/>
          <w:sz w:val="24"/>
          <w:szCs w:val="24"/>
          <w:lang w:val="uk-UA"/>
        </w:rPr>
        <w:t>співпрацю</w:t>
      </w:r>
      <w:r>
        <w:rPr>
          <w:rFonts w:ascii="Times New Roman" w:hAnsi="Times New Roman"/>
          <w:sz w:val="24"/>
          <w:szCs w:val="24"/>
          <w:lang w:val="uk-UA"/>
        </w:rPr>
        <w:t xml:space="preserve">, що укладається між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Розрахунковим центром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та ПАРД (далі – Меморандум про </w:t>
      </w:r>
      <w:r w:rsidR="00E42660">
        <w:rPr>
          <w:rFonts w:ascii="Times New Roman" w:hAnsi="Times New Roman"/>
          <w:sz w:val="24"/>
          <w:szCs w:val="24"/>
          <w:lang w:val="uk-UA"/>
        </w:rPr>
        <w:t>співпрацю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14:paraId="3E8002DD" w14:textId="4F912C08" w:rsidR="00AB42A1" w:rsidRDefault="00AB42A1" w:rsidP="007357F0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Перегляд Тарифів 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– процедура, яка здійснюється </w:t>
      </w:r>
      <w:r w:rsidR="002556CB">
        <w:rPr>
          <w:rFonts w:ascii="Times New Roman" w:hAnsi="Times New Roman"/>
          <w:sz w:val="24"/>
          <w:szCs w:val="24"/>
          <w:lang w:val="uk-UA"/>
        </w:rPr>
        <w:t>Правлінням 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у відповідності до вимог цієї </w:t>
      </w:r>
      <w:r w:rsidR="00D62D20" w:rsidRPr="000965AB">
        <w:rPr>
          <w:rFonts w:ascii="Times New Roman" w:hAnsi="Times New Roman"/>
          <w:sz w:val="24"/>
          <w:szCs w:val="24"/>
          <w:lang w:val="uk-UA"/>
        </w:rPr>
        <w:t>Тарифної п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олітики та полягає у аналізі ефективності </w:t>
      </w:r>
      <w:r w:rsidR="00837D23" w:rsidRPr="000965AB">
        <w:rPr>
          <w:rFonts w:ascii="Times New Roman" w:hAnsi="Times New Roman"/>
          <w:sz w:val="24"/>
          <w:szCs w:val="24"/>
          <w:lang w:val="uk-UA"/>
        </w:rPr>
        <w:t>т</w:t>
      </w:r>
      <w:r w:rsidRPr="000965AB">
        <w:rPr>
          <w:rFonts w:ascii="Times New Roman" w:hAnsi="Times New Roman"/>
          <w:sz w:val="24"/>
          <w:szCs w:val="24"/>
          <w:lang w:val="uk-UA"/>
        </w:rPr>
        <w:t>арифів</w:t>
      </w:r>
      <w:r w:rsidR="00D62D20" w:rsidRPr="000965AB">
        <w:rPr>
          <w:rFonts w:ascii="Times New Roman" w:hAnsi="Times New Roman"/>
          <w:sz w:val="24"/>
          <w:szCs w:val="24"/>
          <w:lang w:val="uk-UA"/>
        </w:rPr>
        <w:t xml:space="preserve"> на послуги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="000B4AC6" w:rsidRPr="000965AB">
        <w:rPr>
          <w:rFonts w:ascii="Times New Roman" w:hAnsi="Times New Roman"/>
          <w:sz w:val="24"/>
          <w:szCs w:val="24"/>
          <w:lang w:val="uk-UA"/>
        </w:rPr>
        <w:t>та їх економічній оцінці</w:t>
      </w:r>
      <w:r w:rsidR="006633DF" w:rsidRPr="000965AB">
        <w:rPr>
          <w:rFonts w:ascii="Times New Roman" w:hAnsi="Times New Roman"/>
          <w:sz w:val="24"/>
          <w:szCs w:val="24"/>
          <w:lang w:val="uk-UA"/>
        </w:rPr>
        <w:t>, а також розгляді пропозиц</w:t>
      </w:r>
      <w:r w:rsidR="00CB3649">
        <w:rPr>
          <w:rFonts w:ascii="Times New Roman" w:hAnsi="Times New Roman"/>
          <w:sz w:val="24"/>
          <w:szCs w:val="24"/>
          <w:lang w:val="uk-UA"/>
        </w:rPr>
        <w:t>і</w:t>
      </w:r>
      <w:r w:rsidR="006633DF" w:rsidRPr="000965AB">
        <w:rPr>
          <w:rFonts w:ascii="Times New Roman" w:hAnsi="Times New Roman"/>
          <w:sz w:val="24"/>
          <w:szCs w:val="24"/>
          <w:lang w:val="uk-UA"/>
        </w:rPr>
        <w:t xml:space="preserve">й клієнтів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E42660">
        <w:rPr>
          <w:rFonts w:ascii="Times New Roman" w:hAnsi="Times New Roman"/>
          <w:sz w:val="24"/>
          <w:szCs w:val="24"/>
          <w:lang w:val="uk-UA"/>
        </w:rPr>
        <w:t>,</w:t>
      </w:r>
      <w:r w:rsidR="006633DF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633DF" w:rsidRPr="000965AB">
        <w:rPr>
          <w:rFonts w:ascii="Times New Roman" w:hAnsi="Times New Roman"/>
          <w:sz w:val="24"/>
          <w:szCs w:val="24"/>
          <w:lang w:val="uk-UA"/>
        </w:rPr>
        <w:t>саморегулівних</w:t>
      </w:r>
      <w:proofErr w:type="spellEnd"/>
      <w:r w:rsidR="006633DF" w:rsidRPr="000965AB">
        <w:rPr>
          <w:rFonts w:ascii="Times New Roman" w:hAnsi="Times New Roman"/>
          <w:sz w:val="24"/>
          <w:szCs w:val="24"/>
          <w:lang w:val="uk-UA"/>
        </w:rPr>
        <w:t xml:space="preserve"> організацій на ринку цінних паперів, які об’єднують клієнтів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E42660">
        <w:rPr>
          <w:rFonts w:ascii="Times New Roman" w:hAnsi="Times New Roman"/>
          <w:sz w:val="24"/>
          <w:szCs w:val="24"/>
          <w:lang w:val="uk-UA"/>
        </w:rPr>
        <w:t>,</w:t>
      </w:r>
      <w:r w:rsidR="006633DF" w:rsidRPr="000965AB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244590">
        <w:rPr>
          <w:rFonts w:ascii="Times New Roman" w:hAnsi="Times New Roman"/>
          <w:sz w:val="24"/>
          <w:szCs w:val="24"/>
          <w:lang w:val="uk-UA"/>
        </w:rPr>
        <w:t>Експертної ради</w:t>
      </w:r>
      <w:r w:rsidR="000B4AC6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03F126EC" w14:textId="40BAD46F" w:rsidR="00F04AAF" w:rsidRPr="00F5775A" w:rsidRDefault="00F04AAF" w:rsidP="008847FE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Робоча група</w:t>
      </w:r>
      <w:r w:rsidR="008847F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– Робоча група з розвитку ринків РЕПО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своп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яка створюється та здійснює </w:t>
      </w:r>
      <w:r w:rsidR="008847FE">
        <w:rPr>
          <w:rFonts w:ascii="Times New Roman" w:hAnsi="Times New Roman"/>
          <w:sz w:val="24"/>
          <w:szCs w:val="24"/>
          <w:lang w:val="uk-UA"/>
        </w:rPr>
        <w:t xml:space="preserve">свою </w:t>
      </w:r>
      <w:r>
        <w:rPr>
          <w:rFonts w:ascii="Times New Roman" w:hAnsi="Times New Roman"/>
          <w:sz w:val="24"/>
          <w:szCs w:val="24"/>
          <w:lang w:val="uk-UA"/>
        </w:rPr>
        <w:t xml:space="preserve">діяльність відповідно до </w:t>
      </w:r>
      <w:r w:rsidRPr="00F04AAF">
        <w:rPr>
          <w:rFonts w:ascii="Times New Roman" w:hAnsi="Times New Roman"/>
          <w:sz w:val="24"/>
          <w:szCs w:val="24"/>
          <w:lang w:val="uk-UA"/>
        </w:rPr>
        <w:t xml:space="preserve">Положення про Робочу групу з розвитку ринків РЕПО та </w:t>
      </w:r>
      <w:proofErr w:type="spellStart"/>
      <w:r w:rsidRPr="00F04AAF">
        <w:rPr>
          <w:rFonts w:ascii="Times New Roman" w:hAnsi="Times New Roman"/>
          <w:sz w:val="24"/>
          <w:szCs w:val="24"/>
          <w:lang w:val="uk-UA"/>
        </w:rPr>
        <w:t>своп</w:t>
      </w:r>
      <w:proofErr w:type="spellEnd"/>
      <w:r w:rsidRPr="00F04AAF">
        <w:rPr>
          <w:rFonts w:ascii="Times New Roman" w:hAnsi="Times New Roman"/>
          <w:sz w:val="24"/>
          <w:szCs w:val="24"/>
          <w:lang w:val="uk-UA"/>
        </w:rPr>
        <w:t xml:space="preserve"> публічного акціонерного товариства "Розрахунковий центр з обслуговування договорів на фінансових ринках"</w:t>
      </w:r>
      <w:r w:rsidR="008847FE">
        <w:rPr>
          <w:rFonts w:ascii="Times New Roman" w:hAnsi="Times New Roman"/>
          <w:sz w:val="24"/>
          <w:szCs w:val="24"/>
          <w:lang w:val="uk-UA"/>
        </w:rPr>
        <w:t>.</w:t>
      </w:r>
    </w:p>
    <w:p w14:paraId="60A9FA9F" w14:textId="791B3180" w:rsidR="009C7A53" w:rsidRPr="000965AB" w:rsidRDefault="00742206" w:rsidP="007357F0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Тарифи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– збірник тарифів на послуги публічного акціонерного товариства "Розрахунковий центр з обслуговування договорів на фінансових ринках", </w:t>
      </w:r>
      <w:r w:rsidRPr="000965AB">
        <w:rPr>
          <w:rFonts w:ascii="Times New Roman" w:hAnsi="Times New Roman"/>
          <w:sz w:val="24"/>
          <w:szCs w:val="24"/>
          <w:lang w:val="uk-UA"/>
        </w:rPr>
        <w:lastRenderedPageBreak/>
        <w:t xml:space="preserve">затверджений Правлінням 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Pr="000965AB">
        <w:rPr>
          <w:rFonts w:ascii="Times New Roman" w:hAnsi="Times New Roman"/>
          <w:sz w:val="24"/>
          <w:szCs w:val="24"/>
          <w:lang w:val="uk-UA"/>
        </w:rPr>
        <w:t>у вигляді окремого документа</w:t>
      </w:r>
      <w:r w:rsidR="009C7A53" w:rsidRPr="000965AB">
        <w:rPr>
          <w:rFonts w:ascii="Times New Roman" w:hAnsi="Times New Roman"/>
          <w:sz w:val="24"/>
          <w:szCs w:val="24"/>
          <w:lang w:val="uk-UA"/>
        </w:rPr>
        <w:t xml:space="preserve">, який містить інформацію щодо тарифів на послуги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2556CB" w:rsidRPr="000965AB" w:rsidDel="002556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389" w:rsidRPr="000965AB">
        <w:rPr>
          <w:rFonts w:ascii="Times New Roman" w:hAnsi="Times New Roman"/>
          <w:sz w:val="24"/>
          <w:szCs w:val="24"/>
          <w:lang w:val="uk-UA"/>
        </w:rPr>
        <w:t>(за виключенням індивідуальних тарифів а також тарифів, суми яких визначені у відповідних договорах)</w:t>
      </w:r>
      <w:r w:rsidR="009C7A53" w:rsidRPr="000965AB">
        <w:rPr>
          <w:rFonts w:ascii="Times New Roman" w:hAnsi="Times New Roman"/>
          <w:sz w:val="24"/>
          <w:szCs w:val="24"/>
          <w:lang w:val="uk-UA"/>
        </w:rPr>
        <w:t xml:space="preserve"> згідно з вимогами розділу 4 цієї Тарифної політики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74009148" w14:textId="433CD057" w:rsidR="007A12DF" w:rsidRPr="000965AB" w:rsidRDefault="00701B0F" w:rsidP="007357F0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Тарифи на послуги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2556CB" w:rsidRPr="000965AB" w:rsidDel="002556C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(в однині – тариф) </w:t>
      </w:r>
      <w:r w:rsidR="006047A3" w:rsidRPr="000965AB">
        <w:rPr>
          <w:rFonts w:ascii="Times New Roman" w:hAnsi="Times New Roman"/>
          <w:sz w:val="24"/>
          <w:szCs w:val="24"/>
          <w:lang w:val="uk-UA"/>
        </w:rPr>
        <w:t>– ставка</w:t>
      </w:r>
      <w:r w:rsidR="00F85C70" w:rsidRPr="000965AB">
        <w:rPr>
          <w:rFonts w:ascii="Times New Roman" w:hAnsi="Times New Roman"/>
          <w:sz w:val="24"/>
          <w:szCs w:val="24"/>
          <w:lang w:val="uk-UA"/>
        </w:rPr>
        <w:t xml:space="preserve"> (розмір)</w:t>
      </w:r>
      <w:r w:rsidR="006047A3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C70" w:rsidRPr="000965AB">
        <w:rPr>
          <w:rFonts w:ascii="Times New Roman" w:hAnsi="Times New Roman"/>
          <w:sz w:val="24"/>
          <w:szCs w:val="24"/>
          <w:lang w:val="uk-UA"/>
        </w:rPr>
        <w:t xml:space="preserve">оплати клієнтами 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="00F85C70" w:rsidRPr="000965AB">
        <w:rPr>
          <w:rFonts w:ascii="Times New Roman" w:hAnsi="Times New Roman"/>
          <w:sz w:val="24"/>
          <w:szCs w:val="24"/>
          <w:lang w:val="uk-UA"/>
        </w:rPr>
        <w:t xml:space="preserve">послуг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F85C70" w:rsidRPr="000965AB">
        <w:rPr>
          <w:rFonts w:ascii="Times New Roman" w:hAnsi="Times New Roman"/>
          <w:sz w:val="24"/>
          <w:szCs w:val="24"/>
          <w:lang w:val="uk-UA"/>
        </w:rPr>
        <w:t>.</w:t>
      </w:r>
      <w:r w:rsidR="008000C2" w:rsidRPr="000965AB">
        <w:rPr>
          <w:rFonts w:ascii="Times New Roman" w:hAnsi="Times New Roman"/>
          <w:sz w:val="24"/>
          <w:szCs w:val="24"/>
          <w:lang w:val="uk-UA"/>
        </w:rPr>
        <w:t xml:space="preserve"> Тариф на послугу 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="008000C2" w:rsidRPr="000965AB">
        <w:rPr>
          <w:rFonts w:ascii="Times New Roman" w:hAnsi="Times New Roman"/>
          <w:sz w:val="24"/>
          <w:szCs w:val="24"/>
          <w:lang w:val="uk-UA"/>
        </w:rPr>
        <w:t>складається із розміру тарифу, одиниці виміру та / або періодичності сплати</w:t>
      </w:r>
      <w:r w:rsidR="00F519B4" w:rsidRPr="000965AB">
        <w:rPr>
          <w:rFonts w:ascii="Times New Roman" w:hAnsi="Times New Roman"/>
          <w:sz w:val="24"/>
          <w:szCs w:val="24"/>
          <w:lang w:val="uk-UA"/>
        </w:rPr>
        <w:t>.</w:t>
      </w:r>
      <w:r w:rsidR="00C80E67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4D26A18" w14:textId="3E00D91F" w:rsidR="002A6EAB" w:rsidRPr="000965AB" w:rsidRDefault="00F519B4" w:rsidP="007357F0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1.4.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Тарифи </w:t>
      </w:r>
      <w:r w:rsidR="00C80E67" w:rsidRPr="000965AB">
        <w:rPr>
          <w:rFonts w:ascii="Times New Roman" w:hAnsi="Times New Roman"/>
          <w:sz w:val="24"/>
          <w:szCs w:val="24"/>
          <w:lang w:val="uk-UA"/>
        </w:rPr>
        <w:t xml:space="preserve">на послуги 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Pr="000965AB">
        <w:rPr>
          <w:rFonts w:ascii="Times New Roman" w:hAnsi="Times New Roman"/>
          <w:sz w:val="24"/>
          <w:szCs w:val="24"/>
          <w:lang w:val="uk-UA"/>
        </w:rPr>
        <w:t>нараховуються та сплачуються виключно у гривні</w:t>
      </w:r>
      <w:r w:rsidR="00C80E67" w:rsidRPr="000965AB">
        <w:rPr>
          <w:rFonts w:ascii="Times New Roman" w:hAnsi="Times New Roman"/>
          <w:sz w:val="24"/>
          <w:szCs w:val="24"/>
          <w:lang w:val="uk-UA"/>
        </w:rPr>
        <w:t xml:space="preserve">. Тарифи на послуги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C80E67" w:rsidRPr="000965AB">
        <w:rPr>
          <w:rFonts w:ascii="Times New Roman" w:hAnsi="Times New Roman"/>
          <w:sz w:val="24"/>
          <w:szCs w:val="24"/>
          <w:lang w:val="uk-UA"/>
        </w:rPr>
        <w:t>, визначені у іноземній валюті, нараховуються та сплачуються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за курсом Національного банку України</w:t>
      </w:r>
      <w:r w:rsidR="00532553" w:rsidRPr="000965AB">
        <w:rPr>
          <w:rFonts w:ascii="Times New Roman" w:hAnsi="Times New Roman"/>
          <w:sz w:val="24"/>
          <w:szCs w:val="24"/>
          <w:lang w:val="uk-UA"/>
        </w:rPr>
        <w:t>, визначеним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станом на день, </w:t>
      </w:r>
      <w:r w:rsidR="00837D23" w:rsidRPr="000965AB">
        <w:rPr>
          <w:rFonts w:ascii="Times New Roman" w:hAnsi="Times New Roman"/>
          <w:sz w:val="24"/>
          <w:szCs w:val="24"/>
          <w:lang w:val="uk-UA"/>
        </w:rPr>
        <w:t>вказаний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="00D62D20" w:rsidRPr="000965AB">
        <w:rPr>
          <w:rFonts w:ascii="Times New Roman" w:hAnsi="Times New Roman"/>
          <w:sz w:val="24"/>
          <w:szCs w:val="24"/>
          <w:lang w:val="uk-UA"/>
        </w:rPr>
        <w:t xml:space="preserve">Тарифах </w:t>
      </w:r>
      <w:r w:rsidR="002556CB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273D0D23" w14:textId="77777777" w:rsidR="008A56C8" w:rsidRPr="000965AB" w:rsidRDefault="008A56C8" w:rsidP="008A56C8">
      <w:p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2DB933" w14:textId="419655AD" w:rsidR="008A56C8" w:rsidRPr="000965AB" w:rsidRDefault="008A56C8" w:rsidP="008A56C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sz w:val="24"/>
          <w:szCs w:val="24"/>
          <w:lang w:val="uk-UA"/>
        </w:rPr>
        <w:t>2.</w:t>
      </w:r>
      <w:r w:rsidRPr="000965AB">
        <w:rPr>
          <w:rFonts w:ascii="Times New Roman" w:hAnsi="Times New Roman"/>
          <w:b/>
          <w:sz w:val="24"/>
          <w:szCs w:val="24"/>
          <w:lang w:val="uk-UA"/>
        </w:rPr>
        <w:tab/>
      </w:r>
      <w:r w:rsidR="001C2DB5" w:rsidRPr="000965AB">
        <w:rPr>
          <w:rFonts w:ascii="Times New Roman" w:hAnsi="Times New Roman"/>
          <w:b/>
          <w:sz w:val="24"/>
          <w:szCs w:val="24"/>
          <w:lang w:val="uk-UA"/>
        </w:rPr>
        <w:t xml:space="preserve">Основні принципи Тарифної політики </w:t>
      </w:r>
      <w:r w:rsidR="00004F62">
        <w:rPr>
          <w:rFonts w:ascii="Times New Roman" w:hAnsi="Times New Roman"/>
          <w:b/>
          <w:sz w:val="24"/>
          <w:szCs w:val="24"/>
          <w:lang w:val="uk-UA"/>
        </w:rPr>
        <w:t>Розрахункового центру</w:t>
      </w:r>
    </w:p>
    <w:p w14:paraId="3126D04A" w14:textId="77777777" w:rsidR="00844608" w:rsidRPr="000965AB" w:rsidRDefault="00844608" w:rsidP="0084460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2.1.</w:t>
      </w:r>
      <w:r w:rsidR="000C7743" w:rsidRPr="000965AB">
        <w:rPr>
          <w:rFonts w:ascii="Times New Roman" w:hAnsi="Times New Roman"/>
          <w:sz w:val="24"/>
          <w:szCs w:val="24"/>
          <w:lang w:val="uk-UA"/>
        </w:rPr>
        <w:tab/>
        <w:t>Тарифна політика</w:t>
      </w:r>
      <w:r w:rsidR="000C7743" w:rsidRPr="000965A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C7743" w:rsidRPr="000965AB">
        <w:rPr>
          <w:rFonts w:ascii="Times New Roman" w:hAnsi="Times New Roman"/>
          <w:sz w:val="24"/>
          <w:szCs w:val="24"/>
          <w:lang w:val="uk-UA"/>
        </w:rPr>
        <w:t>базується на наступних принципах:</w:t>
      </w:r>
    </w:p>
    <w:p w14:paraId="39117CFA" w14:textId="77777777" w:rsidR="00844608" w:rsidRPr="000965AB" w:rsidRDefault="000C7743" w:rsidP="000C7743">
      <w:pPr>
        <w:pStyle w:val="a5"/>
        <w:numPr>
          <w:ilvl w:val="0"/>
          <w:numId w:val="5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п</w:t>
      </w:r>
      <w:r w:rsidR="00844608" w:rsidRPr="000965AB">
        <w:rPr>
          <w:rFonts w:ascii="Times New Roman" w:hAnsi="Times New Roman"/>
          <w:sz w:val="24"/>
          <w:szCs w:val="24"/>
          <w:lang w:val="uk-UA"/>
        </w:rPr>
        <w:t>розор</w:t>
      </w:r>
      <w:r w:rsidRPr="000965AB">
        <w:rPr>
          <w:rFonts w:ascii="Times New Roman" w:hAnsi="Times New Roman"/>
          <w:sz w:val="24"/>
          <w:szCs w:val="24"/>
          <w:lang w:val="uk-UA"/>
        </w:rPr>
        <w:t>о</w:t>
      </w:r>
      <w:r w:rsidR="00844608" w:rsidRPr="000965AB">
        <w:rPr>
          <w:rFonts w:ascii="Times New Roman" w:hAnsi="Times New Roman"/>
          <w:sz w:val="24"/>
          <w:szCs w:val="24"/>
          <w:lang w:val="uk-UA"/>
        </w:rPr>
        <w:t>ст</w:t>
      </w:r>
      <w:r w:rsidRPr="000965AB">
        <w:rPr>
          <w:rFonts w:ascii="Times New Roman" w:hAnsi="Times New Roman"/>
          <w:sz w:val="24"/>
          <w:szCs w:val="24"/>
          <w:lang w:val="uk-UA"/>
        </w:rPr>
        <w:t>і;</w:t>
      </w:r>
    </w:p>
    <w:p w14:paraId="6EF45158" w14:textId="77777777" w:rsidR="00844608" w:rsidRPr="000965AB" w:rsidRDefault="000C7743" w:rsidP="000C7743">
      <w:pPr>
        <w:pStyle w:val="a5"/>
        <w:numPr>
          <w:ilvl w:val="0"/>
          <w:numId w:val="5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д</w:t>
      </w:r>
      <w:r w:rsidR="00844608" w:rsidRPr="000965AB">
        <w:rPr>
          <w:rFonts w:ascii="Times New Roman" w:hAnsi="Times New Roman"/>
          <w:sz w:val="24"/>
          <w:szCs w:val="24"/>
          <w:lang w:val="uk-UA"/>
        </w:rPr>
        <w:t>оступн</w:t>
      </w:r>
      <w:r w:rsidRPr="000965AB">
        <w:rPr>
          <w:rFonts w:ascii="Times New Roman" w:hAnsi="Times New Roman"/>
          <w:sz w:val="24"/>
          <w:szCs w:val="24"/>
          <w:lang w:val="uk-UA"/>
        </w:rPr>
        <w:t>о</w:t>
      </w:r>
      <w:r w:rsidR="00844608" w:rsidRPr="000965AB">
        <w:rPr>
          <w:rFonts w:ascii="Times New Roman" w:hAnsi="Times New Roman"/>
          <w:sz w:val="24"/>
          <w:szCs w:val="24"/>
          <w:lang w:val="uk-UA"/>
        </w:rPr>
        <w:t>ст</w:t>
      </w:r>
      <w:r w:rsidRPr="000965AB">
        <w:rPr>
          <w:rFonts w:ascii="Times New Roman" w:hAnsi="Times New Roman"/>
          <w:sz w:val="24"/>
          <w:szCs w:val="24"/>
          <w:lang w:val="uk-UA"/>
        </w:rPr>
        <w:t>і</w:t>
      </w:r>
      <w:r w:rsidR="00844608" w:rsidRPr="000965AB">
        <w:rPr>
          <w:rFonts w:ascii="Times New Roman" w:hAnsi="Times New Roman"/>
          <w:sz w:val="24"/>
          <w:szCs w:val="24"/>
          <w:lang w:val="uk-UA"/>
        </w:rPr>
        <w:t xml:space="preserve"> для клієнтів</w:t>
      </w:r>
      <w:r w:rsidR="008E695C" w:rsidRPr="000965AB">
        <w:rPr>
          <w:rFonts w:ascii="Times New Roman" w:hAnsi="Times New Roman"/>
          <w:sz w:val="24"/>
          <w:szCs w:val="24"/>
          <w:lang w:val="uk-UA"/>
        </w:rPr>
        <w:t xml:space="preserve">, що означає </w:t>
      </w:r>
      <w:r w:rsidR="00844608" w:rsidRPr="000965AB">
        <w:rPr>
          <w:rFonts w:ascii="Times New Roman" w:hAnsi="Times New Roman"/>
          <w:sz w:val="24"/>
          <w:szCs w:val="24"/>
          <w:lang w:val="uk-UA"/>
        </w:rPr>
        <w:t>вільний доступ для ознайомлення як з тарифами, так і з тарифною політикою, зрозумілі принципи нарахування та сплати</w:t>
      </w:r>
      <w:r w:rsidR="008E695C" w:rsidRPr="000965AB">
        <w:rPr>
          <w:rFonts w:ascii="Times New Roman" w:hAnsi="Times New Roman"/>
          <w:sz w:val="24"/>
          <w:szCs w:val="24"/>
          <w:lang w:val="uk-UA"/>
        </w:rPr>
        <w:t xml:space="preserve"> тарифів</w:t>
      </w:r>
      <w:r w:rsidRPr="000965AB">
        <w:rPr>
          <w:rFonts w:ascii="Times New Roman" w:hAnsi="Times New Roman"/>
          <w:sz w:val="24"/>
          <w:szCs w:val="24"/>
          <w:lang w:val="uk-UA"/>
        </w:rPr>
        <w:t>;</w:t>
      </w:r>
    </w:p>
    <w:p w14:paraId="2DE18499" w14:textId="77777777" w:rsidR="00844608" w:rsidRPr="000965AB" w:rsidRDefault="000C7743" w:rsidP="000C7743">
      <w:pPr>
        <w:pStyle w:val="a5"/>
        <w:numPr>
          <w:ilvl w:val="0"/>
          <w:numId w:val="5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р</w:t>
      </w:r>
      <w:r w:rsidR="00844608" w:rsidRPr="000965AB">
        <w:rPr>
          <w:rFonts w:ascii="Times New Roman" w:hAnsi="Times New Roman"/>
          <w:sz w:val="24"/>
          <w:szCs w:val="24"/>
          <w:lang w:val="uk-UA"/>
        </w:rPr>
        <w:t>аціональн</w:t>
      </w:r>
      <w:r w:rsidRPr="000965AB">
        <w:rPr>
          <w:rFonts w:ascii="Times New Roman" w:hAnsi="Times New Roman"/>
          <w:sz w:val="24"/>
          <w:szCs w:val="24"/>
          <w:lang w:val="uk-UA"/>
        </w:rPr>
        <w:t>ого</w:t>
      </w:r>
      <w:r w:rsidR="00844608" w:rsidRPr="000965AB">
        <w:rPr>
          <w:rFonts w:ascii="Times New Roman" w:hAnsi="Times New Roman"/>
          <w:sz w:val="24"/>
          <w:szCs w:val="24"/>
          <w:lang w:val="uk-UA"/>
        </w:rPr>
        <w:t xml:space="preserve"> підх</w:t>
      </w:r>
      <w:r w:rsidRPr="000965AB">
        <w:rPr>
          <w:rFonts w:ascii="Times New Roman" w:hAnsi="Times New Roman"/>
          <w:sz w:val="24"/>
          <w:szCs w:val="24"/>
          <w:lang w:val="uk-UA"/>
        </w:rPr>
        <w:t>оду</w:t>
      </w:r>
      <w:r w:rsidR="00844608" w:rsidRPr="000965AB">
        <w:rPr>
          <w:rFonts w:ascii="Times New Roman" w:hAnsi="Times New Roman"/>
          <w:sz w:val="24"/>
          <w:szCs w:val="24"/>
          <w:lang w:val="uk-UA"/>
        </w:rPr>
        <w:t xml:space="preserve"> до формування переліку послуг</w:t>
      </w:r>
      <w:r w:rsidR="00D62D20" w:rsidRPr="000965AB">
        <w:rPr>
          <w:rFonts w:ascii="Times New Roman" w:hAnsi="Times New Roman"/>
          <w:sz w:val="24"/>
          <w:szCs w:val="24"/>
          <w:lang w:val="uk-UA"/>
        </w:rPr>
        <w:t>;</w:t>
      </w:r>
    </w:p>
    <w:p w14:paraId="3FA89D26" w14:textId="77777777" w:rsidR="00EB031A" w:rsidRPr="000965AB" w:rsidRDefault="00AB42A1" w:rsidP="000C7743">
      <w:pPr>
        <w:pStyle w:val="a5"/>
        <w:numPr>
          <w:ilvl w:val="0"/>
          <w:numId w:val="5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е</w:t>
      </w:r>
      <w:r w:rsidR="00EB031A" w:rsidRPr="000965AB">
        <w:rPr>
          <w:rFonts w:ascii="Times New Roman" w:hAnsi="Times New Roman"/>
          <w:sz w:val="24"/>
          <w:szCs w:val="24"/>
          <w:lang w:val="uk-UA"/>
        </w:rPr>
        <w:t>кономічної обґрунтованості</w:t>
      </w:r>
      <w:r w:rsidR="00D62D20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42A1A427" w14:textId="77777777" w:rsidR="00441010" w:rsidRPr="000965AB" w:rsidRDefault="00441010" w:rsidP="008A56C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2.2.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Pr="000965AB">
        <w:rPr>
          <w:rFonts w:ascii="Times New Roman" w:hAnsi="Times New Roman"/>
          <w:sz w:val="24"/>
          <w:szCs w:val="24"/>
          <w:lang w:val="uk-UA"/>
        </w:rPr>
        <w:t>Етапи</w:t>
      </w:r>
      <w:r w:rsidR="00FE23B7" w:rsidRPr="000965AB">
        <w:rPr>
          <w:rFonts w:ascii="Times New Roman" w:hAnsi="Times New Roman"/>
          <w:sz w:val="24"/>
          <w:szCs w:val="24"/>
          <w:lang w:val="uk-UA"/>
        </w:rPr>
        <w:t xml:space="preserve"> встановлення тарифів</w:t>
      </w:r>
      <w:r w:rsidRPr="000965AB">
        <w:rPr>
          <w:rFonts w:ascii="Times New Roman" w:hAnsi="Times New Roman"/>
          <w:sz w:val="24"/>
          <w:szCs w:val="24"/>
          <w:lang w:val="uk-UA"/>
        </w:rPr>
        <w:t>:</w:t>
      </w:r>
    </w:p>
    <w:p w14:paraId="4E2354D8" w14:textId="20340FFE" w:rsidR="00441010" w:rsidRDefault="00B21A32" w:rsidP="00B8016A">
      <w:pPr>
        <w:pStyle w:val="a5"/>
        <w:numPr>
          <w:ilvl w:val="0"/>
          <w:numId w:val="10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Розроблення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22A" w:rsidRPr="000965AB">
        <w:rPr>
          <w:rFonts w:ascii="Times New Roman" w:hAnsi="Times New Roman"/>
          <w:sz w:val="24"/>
          <w:szCs w:val="24"/>
          <w:lang w:val="uk-UA"/>
        </w:rPr>
        <w:t xml:space="preserve">(формування) </w:t>
      </w:r>
      <w:r w:rsidR="00441010" w:rsidRPr="000965AB">
        <w:rPr>
          <w:rFonts w:ascii="Times New Roman" w:hAnsi="Times New Roman"/>
          <w:sz w:val="24"/>
          <w:szCs w:val="24"/>
          <w:lang w:val="uk-UA"/>
        </w:rPr>
        <w:t xml:space="preserve">тарифу на послугу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41010" w:rsidRPr="000965AB">
        <w:rPr>
          <w:rFonts w:ascii="Times New Roman" w:hAnsi="Times New Roman"/>
          <w:sz w:val="24"/>
          <w:szCs w:val="24"/>
          <w:lang w:val="uk-UA"/>
        </w:rPr>
        <w:t xml:space="preserve">та затвердження 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відповідного 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проекту </w:t>
      </w:r>
      <w:r w:rsidR="00441010" w:rsidRPr="000965AB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r w:rsidR="002556CB">
        <w:rPr>
          <w:rFonts w:ascii="Times New Roman" w:hAnsi="Times New Roman"/>
          <w:sz w:val="24"/>
          <w:szCs w:val="24"/>
          <w:lang w:val="uk-UA"/>
        </w:rPr>
        <w:t>Правління</w:t>
      </w:r>
      <w:r w:rsidR="00441010" w:rsidRPr="000965AB">
        <w:rPr>
          <w:rFonts w:ascii="Times New Roman" w:hAnsi="Times New Roman"/>
          <w:sz w:val="24"/>
          <w:szCs w:val="24"/>
          <w:lang w:val="uk-UA"/>
        </w:rPr>
        <w:t>.</w:t>
      </w:r>
      <w:r w:rsidR="00FE23B7" w:rsidRPr="000965AB">
        <w:rPr>
          <w:rFonts w:ascii="Times New Roman" w:hAnsi="Times New Roman"/>
          <w:sz w:val="24"/>
          <w:szCs w:val="24"/>
          <w:lang w:val="uk-UA"/>
        </w:rPr>
        <w:t xml:space="preserve"> Рішення може бути прийнято як щодо нової послуги (нового тарифу), так і щодо зміни </w:t>
      </w:r>
      <w:r w:rsidR="00AB42A1" w:rsidRPr="000965AB">
        <w:rPr>
          <w:rFonts w:ascii="Times New Roman" w:hAnsi="Times New Roman"/>
          <w:sz w:val="24"/>
          <w:szCs w:val="24"/>
          <w:lang w:val="uk-UA"/>
        </w:rPr>
        <w:t xml:space="preserve">тарифу на </w:t>
      </w:r>
      <w:r w:rsidR="00FE23B7" w:rsidRPr="000965AB">
        <w:rPr>
          <w:rFonts w:ascii="Times New Roman" w:hAnsi="Times New Roman"/>
          <w:sz w:val="24"/>
          <w:szCs w:val="24"/>
          <w:lang w:val="uk-UA"/>
        </w:rPr>
        <w:t>існуюч</w:t>
      </w:r>
      <w:r w:rsidR="00AB42A1" w:rsidRPr="000965AB">
        <w:rPr>
          <w:rFonts w:ascii="Times New Roman" w:hAnsi="Times New Roman"/>
          <w:sz w:val="24"/>
          <w:szCs w:val="24"/>
          <w:lang w:val="uk-UA"/>
        </w:rPr>
        <w:t>у</w:t>
      </w:r>
      <w:r w:rsidR="00FE23B7" w:rsidRPr="000965AB">
        <w:rPr>
          <w:rFonts w:ascii="Times New Roman" w:hAnsi="Times New Roman"/>
          <w:sz w:val="24"/>
          <w:szCs w:val="24"/>
          <w:lang w:val="uk-UA"/>
        </w:rPr>
        <w:t xml:space="preserve"> послуг</w:t>
      </w:r>
      <w:r w:rsidR="00AB42A1" w:rsidRPr="000965AB">
        <w:rPr>
          <w:rFonts w:ascii="Times New Roman" w:hAnsi="Times New Roman"/>
          <w:sz w:val="24"/>
          <w:szCs w:val="24"/>
          <w:lang w:val="uk-UA"/>
        </w:rPr>
        <w:t>у або щодо зміни / актуалізації найменування послуги</w:t>
      </w:r>
      <w:r w:rsidR="00FE23B7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149BC998" w14:textId="78C7C8B2" w:rsidR="008847FE" w:rsidRPr="000965AB" w:rsidRDefault="008847FE" w:rsidP="00B8016A">
      <w:pPr>
        <w:pStyle w:val="a5"/>
        <w:numPr>
          <w:ilvl w:val="0"/>
          <w:numId w:val="10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Погодження тарифу та принципу його формування з Робочою групою (за тарифами на послуги</w:t>
      </w:r>
      <w:r w:rsidR="001154D7">
        <w:rPr>
          <w:rFonts w:ascii="Times New Roman" w:hAnsi="Times New Roman"/>
          <w:sz w:val="24"/>
          <w:szCs w:val="24"/>
          <w:lang w:val="uk-UA"/>
        </w:rPr>
        <w:t xml:space="preserve">, що надаються Розрахунковим центром </w:t>
      </w:r>
      <w:r w:rsidR="00122D0E">
        <w:rPr>
          <w:rFonts w:ascii="Times New Roman" w:hAnsi="Times New Roman"/>
          <w:sz w:val="24"/>
          <w:szCs w:val="24"/>
          <w:lang w:val="uk-UA"/>
        </w:rPr>
        <w:t>при здійсненні</w:t>
      </w:r>
      <w:r w:rsidR="001154D7">
        <w:rPr>
          <w:rFonts w:ascii="Times New Roman" w:hAnsi="Times New Roman"/>
          <w:sz w:val="24"/>
          <w:szCs w:val="24"/>
          <w:lang w:val="uk-UA"/>
        </w:rPr>
        <w:t xml:space="preserve"> клірингу та розрахунків за 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деривативними контрактами та </w:t>
      </w:r>
      <w:r w:rsidR="001154D7">
        <w:rPr>
          <w:rFonts w:ascii="Times New Roman" w:hAnsi="Times New Roman"/>
          <w:sz w:val="24"/>
          <w:szCs w:val="24"/>
          <w:lang w:val="uk-UA"/>
        </w:rPr>
        <w:t xml:space="preserve">правочинами щодо цінних паперів, 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забезпечення виконання зобов’язань за якими здійснюється із використанням механізму забезпечення виконання зобов’язань у вигляді отримання Розрахунковим центром гарантійного забезпечення у формі маржі (далі – механізм забезпечення </w:t>
      </w:r>
      <w:proofErr w:type="spellStart"/>
      <w:r w:rsidR="00122D0E">
        <w:rPr>
          <w:rFonts w:ascii="Times New Roman" w:hAnsi="Times New Roman"/>
          <w:sz w:val="24"/>
          <w:szCs w:val="24"/>
          <w:lang w:val="uk-UA"/>
        </w:rPr>
        <w:t>маржею</w:t>
      </w:r>
      <w:proofErr w:type="spellEnd"/>
      <w:r w:rsidR="00122D0E">
        <w:rPr>
          <w:rFonts w:ascii="Times New Roman" w:hAnsi="Times New Roman"/>
          <w:sz w:val="24"/>
          <w:szCs w:val="24"/>
          <w:lang w:val="uk-UA"/>
        </w:rPr>
        <w:t>)</w:t>
      </w:r>
      <w:r w:rsidR="001154D7">
        <w:rPr>
          <w:rFonts w:ascii="Times New Roman" w:hAnsi="Times New Roman"/>
          <w:sz w:val="24"/>
          <w:szCs w:val="24"/>
          <w:lang w:val="uk-UA"/>
        </w:rPr>
        <w:t>).</w:t>
      </w:r>
    </w:p>
    <w:p w14:paraId="3C7AB2CB" w14:textId="7E8248EC" w:rsidR="006633DF" w:rsidRPr="000965AB" w:rsidRDefault="000965AB" w:rsidP="00B8016A">
      <w:pPr>
        <w:pStyle w:val="a5"/>
        <w:numPr>
          <w:ilvl w:val="0"/>
          <w:numId w:val="10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Узгодження тарифів з</w:t>
      </w:r>
      <w:r w:rsidR="00B21A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4590">
        <w:rPr>
          <w:rFonts w:ascii="Times New Roman" w:hAnsi="Times New Roman"/>
          <w:sz w:val="24"/>
          <w:szCs w:val="24"/>
          <w:lang w:val="uk-UA"/>
        </w:rPr>
        <w:t>Експертною радою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1A32">
        <w:rPr>
          <w:rFonts w:ascii="Times New Roman" w:hAnsi="Times New Roman"/>
          <w:sz w:val="24"/>
          <w:szCs w:val="24"/>
          <w:lang w:val="uk-UA"/>
        </w:rPr>
        <w:t>в</w:t>
      </w:r>
      <w:r w:rsidR="00B21A32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порядку, встановленому </w:t>
      </w:r>
      <w:r w:rsidR="00244590">
        <w:rPr>
          <w:rFonts w:ascii="Times New Roman" w:hAnsi="Times New Roman"/>
          <w:sz w:val="24"/>
          <w:szCs w:val="24"/>
          <w:lang w:val="uk-UA"/>
        </w:rPr>
        <w:t xml:space="preserve">Меморандумом про </w:t>
      </w:r>
      <w:r w:rsidR="00E42660">
        <w:rPr>
          <w:rFonts w:ascii="Times New Roman" w:hAnsi="Times New Roman"/>
          <w:sz w:val="24"/>
          <w:szCs w:val="24"/>
          <w:lang w:val="uk-UA"/>
        </w:rPr>
        <w:t>співпрацю</w:t>
      </w:r>
      <w:r w:rsidRPr="000965AB">
        <w:rPr>
          <w:rFonts w:ascii="Times New Roman" w:hAnsi="Times New Roman"/>
          <w:sz w:val="24"/>
          <w:szCs w:val="24"/>
          <w:lang w:val="uk-UA"/>
        </w:rPr>
        <w:t>, у</w:t>
      </w:r>
      <w:r w:rsidR="006633DF" w:rsidRPr="000965AB">
        <w:rPr>
          <w:rFonts w:ascii="Times New Roman" w:hAnsi="Times New Roman"/>
          <w:sz w:val="24"/>
          <w:szCs w:val="24"/>
          <w:lang w:val="uk-UA"/>
        </w:rPr>
        <w:t xml:space="preserve"> випадку зміни Тарифів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2556CB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="006633DF" w:rsidRPr="000965AB">
        <w:rPr>
          <w:rFonts w:ascii="Times New Roman" w:hAnsi="Times New Roman"/>
          <w:sz w:val="24"/>
          <w:szCs w:val="24"/>
          <w:lang w:val="uk-UA"/>
        </w:rPr>
        <w:t xml:space="preserve">передбачають зміну тарифу на послугу 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="006633DF" w:rsidRPr="000965AB">
        <w:rPr>
          <w:rFonts w:ascii="Times New Roman" w:hAnsi="Times New Roman"/>
          <w:sz w:val="24"/>
          <w:szCs w:val="24"/>
          <w:lang w:val="uk-UA"/>
        </w:rPr>
        <w:t xml:space="preserve">та / або </w:t>
      </w:r>
      <w:r w:rsidR="009B4454" w:rsidRPr="000965AB">
        <w:rPr>
          <w:rFonts w:ascii="Times New Roman" w:hAnsi="Times New Roman"/>
          <w:sz w:val="24"/>
          <w:szCs w:val="24"/>
          <w:lang w:val="uk-UA"/>
        </w:rPr>
        <w:t>впровадження нового тарифу за послугами, що не надаються іншими суб’єктами господарювання</w:t>
      </w:r>
      <w:r w:rsidR="00906647" w:rsidRPr="000965AB">
        <w:rPr>
          <w:rFonts w:ascii="Times New Roman" w:hAnsi="Times New Roman"/>
          <w:sz w:val="24"/>
          <w:szCs w:val="24"/>
          <w:lang w:val="uk-UA"/>
        </w:rPr>
        <w:t xml:space="preserve"> на ринку відповідних послуг</w:t>
      </w:r>
      <w:r w:rsidR="009B4454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443B31C9" w14:textId="2F8F0EDF" w:rsidR="00FB6E3B" w:rsidRPr="000965AB" w:rsidRDefault="00FB6E3B" w:rsidP="00B8016A">
      <w:pPr>
        <w:pStyle w:val="a5"/>
        <w:numPr>
          <w:ilvl w:val="0"/>
          <w:numId w:val="10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Прийняття рішення Правлінням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7F0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щодо затвердження </w:t>
      </w:r>
      <w:r w:rsidR="009C422A" w:rsidRPr="000965AB">
        <w:rPr>
          <w:rFonts w:ascii="Times New Roman" w:hAnsi="Times New Roman"/>
          <w:sz w:val="24"/>
          <w:szCs w:val="24"/>
          <w:lang w:val="uk-UA"/>
        </w:rPr>
        <w:t xml:space="preserve">окремого розділу Тарифів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7F0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22A" w:rsidRPr="000965AB">
        <w:rPr>
          <w:rFonts w:ascii="Times New Roman" w:hAnsi="Times New Roman"/>
          <w:sz w:val="24"/>
          <w:szCs w:val="24"/>
          <w:lang w:val="uk-UA"/>
        </w:rPr>
        <w:t xml:space="preserve">або Тарифів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7F0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22A" w:rsidRPr="000965AB">
        <w:rPr>
          <w:rFonts w:ascii="Times New Roman" w:hAnsi="Times New Roman"/>
          <w:sz w:val="24"/>
          <w:szCs w:val="24"/>
          <w:lang w:val="uk-UA"/>
        </w:rPr>
        <w:t>в цілому у новій редакції.</w:t>
      </w:r>
      <w:r w:rsidR="00FE23B7" w:rsidRPr="000965AB">
        <w:rPr>
          <w:rFonts w:ascii="Times New Roman" w:hAnsi="Times New Roman"/>
          <w:sz w:val="24"/>
          <w:szCs w:val="24"/>
          <w:lang w:val="uk-UA"/>
        </w:rPr>
        <w:t xml:space="preserve"> За необхідності Правління може прийняти рішення щодо доповнення Тарифів 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="00FE23B7" w:rsidRPr="000965AB">
        <w:rPr>
          <w:rFonts w:ascii="Times New Roman" w:hAnsi="Times New Roman"/>
          <w:sz w:val="24"/>
          <w:szCs w:val="24"/>
          <w:lang w:val="uk-UA"/>
        </w:rPr>
        <w:t>новим розділом.</w:t>
      </w:r>
      <w:r w:rsidR="00532553" w:rsidRPr="000965AB">
        <w:rPr>
          <w:rFonts w:ascii="Times New Roman" w:hAnsi="Times New Roman"/>
          <w:sz w:val="24"/>
          <w:szCs w:val="24"/>
          <w:lang w:val="uk-UA"/>
        </w:rPr>
        <w:t xml:space="preserve"> При прийнятті рішення щодо доповнення Тарифів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7F0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553" w:rsidRPr="000965AB">
        <w:rPr>
          <w:rFonts w:ascii="Times New Roman" w:hAnsi="Times New Roman"/>
          <w:sz w:val="24"/>
          <w:szCs w:val="24"/>
          <w:lang w:val="uk-UA"/>
        </w:rPr>
        <w:t xml:space="preserve">новим розділом або скасування окремого розділу Тарифів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7F0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553" w:rsidRPr="000965AB">
        <w:rPr>
          <w:rFonts w:ascii="Times New Roman" w:hAnsi="Times New Roman"/>
          <w:sz w:val="24"/>
          <w:szCs w:val="24"/>
          <w:lang w:val="uk-UA"/>
        </w:rPr>
        <w:t>вносяться відповідні зміни до цієї Тарифної політики.</w:t>
      </w:r>
    </w:p>
    <w:p w14:paraId="2DF1D765" w14:textId="6EAA537B" w:rsidR="000B4AC6" w:rsidRPr="000965AB" w:rsidRDefault="00B4631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2.</w:t>
      </w:r>
      <w:r w:rsidR="009B4454" w:rsidRPr="000965AB">
        <w:rPr>
          <w:rFonts w:ascii="Times New Roman" w:hAnsi="Times New Roman"/>
          <w:sz w:val="24"/>
          <w:szCs w:val="24"/>
          <w:lang w:val="uk-UA"/>
        </w:rPr>
        <w:t>3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Тарифи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7F0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переглядаються не менше одного разу на рік після затвердження </w:t>
      </w:r>
      <w:r w:rsidR="00411569" w:rsidRPr="000965AB">
        <w:rPr>
          <w:rFonts w:ascii="Times New Roman" w:hAnsi="Times New Roman"/>
          <w:sz w:val="24"/>
          <w:szCs w:val="24"/>
          <w:lang w:val="uk-UA"/>
        </w:rPr>
        <w:t>Б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юджету на відповідний рік (за наявності) </w:t>
      </w:r>
      <w:r w:rsidR="008F38BB">
        <w:rPr>
          <w:rFonts w:ascii="Times New Roman" w:hAnsi="Times New Roman"/>
          <w:sz w:val="24"/>
          <w:szCs w:val="24"/>
          <w:lang w:val="uk-UA"/>
        </w:rPr>
        <w:t xml:space="preserve">та / або в процесі підготовки проекту бюджету 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="008F38BB">
        <w:rPr>
          <w:rFonts w:ascii="Times New Roman" w:hAnsi="Times New Roman"/>
          <w:sz w:val="24"/>
          <w:szCs w:val="24"/>
          <w:lang w:val="uk-UA"/>
        </w:rPr>
        <w:t>на відповідний рік</w:t>
      </w:r>
      <w:r w:rsidRPr="000965AB">
        <w:rPr>
          <w:rFonts w:ascii="Times New Roman" w:hAnsi="Times New Roman"/>
          <w:sz w:val="24"/>
          <w:szCs w:val="24"/>
          <w:lang w:val="uk-UA"/>
        </w:rPr>
        <w:t>. За необхідності Тарифи можуть переглядатись частіше н</w:t>
      </w:r>
      <w:r w:rsidR="000B4AC6" w:rsidRPr="000965AB">
        <w:rPr>
          <w:rFonts w:ascii="Times New Roman" w:hAnsi="Times New Roman"/>
          <w:sz w:val="24"/>
          <w:szCs w:val="24"/>
          <w:lang w:val="uk-UA"/>
        </w:rPr>
        <w:t>іж один раз на рік.</w:t>
      </w:r>
    </w:p>
    <w:p w14:paraId="31E0FC55" w14:textId="5D1828CA" w:rsidR="000B4AC6" w:rsidRPr="000965AB" w:rsidRDefault="000B4AC6" w:rsidP="000B4AC6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lastRenderedPageBreak/>
        <w:t xml:space="preserve">За результатами перегляду Тарифів 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Pr="000965AB">
        <w:rPr>
          <w:rFonts w:ascii="Times New Roman" w:hAnsi="Times New Roman"/>
          <w:sz w:val="24"/>
          <w:szCs w:val="24"/>
          <w:lang w:val="uk-UA"/>
        </w:rPr>
        <w:t>може бути прийнято рішення щодо затвердження нових тарифів, зміни діючих тарифів, зміни / актуалізації найменування існуючих послуг або скасування окремих тарифів.</w:t>
      </w:r>
    </w:p>
    <w:p w14:paraId="1F3D1D07" w14:textId="30B1A350" w:rsidR="0050239A" w:rsidRDefault="00B4631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При перегляді Тарифів 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Pr="000965AB">
        <w:rPr>
          <w:rFonts w:ascii="Times New Roman" w:hAnsi="Times New Roman"/>
          <w:sz w:val="24"/>
          <w:szCs w:val="24"/>
          <w:lang w:val="uk-UA"/>
        </w:rPr>
        <w:t>та прийнятті рішення про необхідність зміни тарифів врах</w:t>
      </w:r>
      <w:r w:rsidR="00D62D20" w:rsidRPr="000965AB">
        <w:rPr>
          <w:rFonts w:ascii="Times New Roman" w:hAnsi="Times New Roman"/>
          <w:sz w:val="24"/>
          <w:szCs w:val="24"/>
          <w:lang w:val="uk-UA"/>
        </w:rPr>
        <w:t>ов</w:t>
      </w:r>
      <w:r w:rsidRPr="000965AB">
        <w:rPr>
          <w:rFonts w:ascii="Times New Roman" w:hAnsi="Times New Roman"/>
          <w:sz w:val="24"/>
          <w:szCs w:val="24"/>
          <w:lang w:val="uk-UA"/>
        </w:rPr>
        <w:t>у</w:t>
      </w:r>
      <w:r w:rsidR="00122D0E">
        <w:rPr>
          <w:rFonts w:ascii="Times New Roman" w:hAnsi="Times New Roman"/>
          <w:sz w:val="24"/>
          <w:szCs w:val="24"/>
          <w:lang w:val="uk-UA"/>
        </w:rPr>
        <w:t>ються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загальн</w:t>
      </w:r>
      <w:r w:rsidR="00122D0E">
        <w:rPr>
          <w:rFonts w:ascii="Times New Roman" w:hAnsi="Times New Roman"/>
          <w:sz w:val="24"/>
          <w:szCs w:val="24"/>
          <w:lang w:val="uk-UA"/>
        </w:rPr>
        <w:t>а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економічн</w:t>
      </w:r>
      <w:r w:rsidR="00122D0E">
        <w:rPr>
          <w:rFonts w:ascii="Times New Roman" w:hAnsi="Times New Roman"/>
          <w:sz w:val="24"/>
          <w:szCs w:val="24"/>
          <w:lang w:val="uk-UA"/>
        </w:rPr>
        <w:t>а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ситуаці</w:t>
      </w:r>
      <w:r w:rsidR="00122D0E">
        <w:rPr>
          <w:rFonts w:ascii="Times New Roman" w:hAnsi="Times New Roman"/>
          <w:sz w:val="24"/>
          <w:szCs w:val="24"/>
          <w:lang w:val="uk-UA"/>
        </w:rPr>
        <w:t>ї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в країні, показники індексу споживчих цін (індексу інфляції), розмір діючої та планової (за наявністю такої інформації) облікової ставки Національного банку України, а також інші фактори, які можуть впливати на доходи та витрати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068F4859" w14:textId="21F1D2D8" w:rsidR="008F38BB" w:rsidRPr="000965AB" w:rsidRDefault="008F38B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Зміна Тарифів може відбуватись також у випадку </w:t>
      </w:r>
      <w:r w:rsidR="006F1893">
        <w:rPr>
          <w:rFonts w:ascii="Times New Roman" w:hAnsi="Times New Roman"/>
          <w:sz w:val="24"/>
          <w:szCs w:val="24"/>
          <w:lang w:val="uk-UA"/>
        </w:rPr>
        <w:t>змін у переліку</w:t>
      </w:r>
      <w:r>
        <w:rPr>
          <w:rFonts w:ascii="Times New Roman" w:hAnsi="Times New Roman"/>
          <w:sz w:val="24"/>
          <w:szCs w:val="24"/>
          <w:lang w:val="uk-UA"/>
        </w:rPr>
        <w:t xml:space="preserve"> послуг.</w:t>
      </w:r>
    </w:p>
    <w:p w14:paraId="41D737A7" w14:textId="1E6D2CE6" w:rsidR="00AC0DA2" w:rsidRPr="000965AB" w:rsidRDefault="0050239A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Збільшення Тарифів 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за кліринговими послугами може відбуватись виключно у випадку, якщо затверджений </w:t>
      </w:r>
      <w:r w:rsidR="000965AB" w:rsidRPr="000965AB">
        <w:rPr>
          <w:rFonts w:ascii="Times New Roman" w:hAnsi="Times New Roman"/>
          <w:sz w:val="24"/>
          <w:szCs w:val="24"/>
          <w:lang w:val="uk-UA"/>
        </w:rPr>
        <w:t>Правлінням проект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бюджет</w:t>
      </w:r>
      <w:r w:rsidR="000965AB" w:rsidRPr="000965AB">
        <w:rPr>
          <w:rFonts w:ascii="Times New Roman" w:hAnsi="Times New Roman"/>
          <w:sz w:val="24"/>
          <w:szCs w:val="24"/>
          <w:lang w:val="uk-UA"/>
        </w:rPr>
        <w:t>у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="007F0E7A">
        <w:rPr>
          <w:rFonts w:ascii="Times New Roman" w:hAnsi="Times New Roman"/>
          <w:sz w:val="24"/>
          <w:szCs w:val="24"/>
          <w:lang w:val="uk-UA"/>
        </w:rPr>
        <w:t xml:space="preserve">або затверджений Наглядовою радою бюджет </w:t>
      </w:r>
      <w:r w:rsidRPr="000965AB">
        <w:rPr>
          <w:rFonts w:ascii="Times New Roman" w:hAnsi="Times New Roman"/>
          <w:sz w:val="24"/>
          <w:szCs w:val="24"/>
          <w:lang w:val="uk-UA"/>
        </w:rPr>
        <w:t>на відповідний рік передбачає наявність операційного збитку.</w:t>
      </w:r>
    </w:p>
    <w:p w14:paraId="787ED9C8" w14:textId="29D30D01" w:rsidR="00AC0DA2" w:rsidRPr="000965AB" w:rsidRDefault="00B4631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2.5.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Розрахунковий центр </w:t>
      </w:r>
      <w:r w:rsidRPr="000965AB">
        <w:rPr>
          <w:rFonts w:ascii="Times New Roman" w:hAnsi="Times New Roman"/>
          <w:sz w:val="24"/>
          <w:szCs w:val="24"/>
          <w:lang w:val="uk-UA"/>
        </w:rPr>
        <w:t>може встанов</w:t>
      </w:r>
      <w:r w:rsidR="001154D7">
        <w:rPr>
          <w:rFonts w:ascii="Times New Roman" w:hAnsi="Times New Roman"/>
          <w:sz w:val="24"/>
          <w:szCs w:val="24"/>
          <w:lang w:val="uk-UA"/>
        </w:rPr>
        <w:t>лювати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індивідуальні тарифи </w:t>
      </w:r>
      <w:r w:rsidR="007F0E7A">
        <w:rPr>
          <w:rFonts w:ascii="Times New Roman" w:hAnsi="Times New Roman"/>
          <w:sz w:val="24"/>
          <w:szCs w:val="24"/>
          <w:lang w:val="uk-UA"/>
        </w:rPr>
        <w:t>н</w:t>
      </w:r>
      <w:r w:rsidRPr="000965AB">
        <w:rPr>
          <w:rFonts w:ascii="Times New Roman" w:hAnsi="Times New Roman"/>
          <w:sz w:val="24"/>
          <w:szCs w:val="24"/>
          <w:lang w:val="uk-UA"/>
        </w:rPr>
        <w:t>а інформаційно-консультаційн</w:t>
      </w:r>
      <w:r w:rsidR="00D62D20" w:rsidRPr="000965AB">
        <w:rPr>
          <w:rFonts w:ascii="Times New Roman" w:hAnsi="Times New Roman"/>
          <w:sz w:val="24"/>
          <w:szCs w:val="24"/>
          <w:lang w:val="uk-UA"/>
        </w:rPr>
        <w:t>і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послуги для окремих клієнтів з урахуванням характеру їх запитів та складності підготовки інформації.</w:t>
      </w:r>
    </w:p>
    <w:p w14:paraId="3575BEE0" w14:textId="225BD540" w:rsidR="00D32918" w:rsidRPr="000965AB" w:rsidRDefault="00BA2389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2.6.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За необхідності тарифи на послуги 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="00AB4F65" w:rsidRPr="000965AB">
        <w:rPr>
          <w:rFonts w:ascii="Times New Roman" w:hAnsi="Times New Roman"/>
          <w:sz w:val="24"/>
          <w:szCs w:val="24"/>
          <w:lang w:val="uk-UA"/>
        </w:rPr>
        <w:t>та / або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4F65" w:rsidRPr="000965AB">
        <w:rPr>
          <w:rFonts w:ascii="Times New Roman" w:hAnsi="Times New Roman"/>
          <w:sz w:val="24"/>
          <w:szCs w:val="24"/>
          <w:lang w:val="uk-UA"/>
        </w:rPr>
        <w:t xml:space="preserve">інші, ніж визначені цією Тарифною політикою та Тарифами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AB4F65" w:rsidRPr="000965AB">
        <w:rPr>
          <w:rFonts w:ascii="Times New Roman" w:hAnsi="Times New Roman"/>
          <w:sz w:val="24"/>
          <w:szCs w:val="24"/>
          <w:lang w:val="uk-UA"/>
        </w:rPr>
        <w:t>,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порядок </w:t>
      </w:r>
      <w:r w:rsidR="00411569" w:rsidRPr="000965AB">
        <w:rPr>
          <w:rFonts w:ascii="Times New Roman" w:hAnsi="Times New Roman"/>
          <w:sz w:val="24"/>
          <w:szCs w:val="24"/>
          <w:lang w:val="uk-UA"/>
        </w:rPr>
        <w:t>і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строки нарахування та сплати можуть бути визначені у договорі з клієнтом</w:t>
      </w:r>
      <w:r w:rsidR="00AB4F65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01285C8A" w14:textId="20A6AA25" w:rsidR="009B4454" w:rsidRPr="000965AB" w:rsidRDefault="00D32918" w:rsidP="009B4454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2.7.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Встановлення індивідуальних тарифів або інших, ніж визначені цією Тарифною політикою та Тарифами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>, тарифів, порядку і ст</w:t>
      </w:r>
      <w:r w:rsidR="007F0E7A">
        <w:rPr>
          <w:rFonts w:ascii="Times New Roman" w:hAnsi="Times New Roman"/>
          <w:sz w:val="24"/>
          <w:szCs w:val="24"/>
          <w:lang w:val="uk-UA"/>
        </w:rPr>
        <w:t xml:space="preserve">років їх нарахування та сплати </w:t>
      </w:r>
      <w:r w:rsidR="00BA2389" w:rsidRPr="000965AB">
        <w:rPr>
          <w:rFonts w:ascii="Times New Roman" w:hAnsi="Times New Roman"/>
          <w:sz w:val="24"/>
          <w:szCs w:val="24"/>
          <w:lang w:val="uk-UA"/>
        </w:rPr>
        <w:t xml:space="preserve">здійснюється </w:t>
      </w:r>
      <w:r w:rsidR="007F0E7A" w:rsidRPr="000965AB">
        <w:rPr>
          <w:rFonts w:ascii="Times New Roman" w:hAnsi="Times New Roman"/>
          <w:sz w:val="24"/>
          <w:szCs w:val="24"/>
          <w:lang w:val="uk-UA"/>
        </w:rPr>
        <w:t xml:space="preserve">Правлінням </w:t>
      </w:r>
      <w:r w:rsidR="007F0E7A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7F0E7A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2389" w:rsidRPr="000965AB">
        <w:rPr>
          <w:rFonts w:ascii="Times New Roman" w:hAnsi="Times New Roman"/>
          <w:sz w:val="24"/>
          <w:szCs w:val="24"/>
          <w:lang w:val="uk-UA"/>
        </w:rPr>
        <w:t>за</w:t>
      </w:r>
      <w:r w:rsidR="007F0E7A">
        <w:rPr>
          <w:rFonts w:ascii="Times New Roman" w:hAnsi="Times New Roman"/>
          <w:sz w:val="24"/>
          <w:szCs w:val="24"/>
          <w:lang w:val="uk-UA"/>
        </w:rPr>
        <w:t xml:space="preserve"> поданням </w:t>
      </w:r>
      <w:r w:rsidR="001154D7">
        <w:rPr>
          <w:rFonts w:ascii="Times New Roman" w:hAnsi="Times New Roman"/>
          <w:sz w:val="24"/>
          <w:szCs w:val="24"/>
          <w:lang w:val="uk-UA"/>
        </w:rPr>
        <w:t>члена Правління, відповідального за роботу Клірингової палати</w:t>
      </w:r>
      <w:r w:rsidR="00BA2389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0472C05A" w14:textId="77777777" w:rsidR="009B4454" w:rsidRPr="000965AB" w:rsidRDefault="009B4454" w:rsidP="009B4454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49E23C" w14:textId="5414AC77" w:rsidR="002E49CF" w:rsidRPr="000965AB" w:rsidRDefault="002E49CF" w:rsidP="009B4454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0965AB">
        <w:rPr>
          <w:rFonts w:ascii="Times New Roman" w:hAnsi="Times New Roman"/>
          <w:b/>
          <w:sz w:val="24"/>
          <w:szCs w:val="24"/>
          <w:lang w:val="uk-UA"/>
        </w:rPr>
        <w:tab/>
      </w:r>
      <w:r w:rsidR="009126B5">
        <w:rPr>
          <w:rFonts w:ascii="Times New Roman" w:hAnsi="Times New Roman"/>
          <w:b/>
          <w:sz w:val="24"/>
          <w:szCs w:val="24"/>
          <w:lang w:val="uk-UA"/>
        </w:rPr>
        <w:t xml:space="preserve">Розроблення </w:t>
      </w:r>
      <w:r w:rsidR="009C422A" w:rsidRPr="000965AB">
        <w:rPr>
          <w:rFonts w:ascii="Times New Roman" w:hAnsi="Times New Roman"/>
          <w:b/>
          <w:sz w:val="24"/>
          <w:szCs w:val="24"/>
          <w:lang w:val="uk-UA"/>
        </w:rPr>
        <w:t>(формування)</w:t>
      </w:r>
      <w:r w:rsidRPr="000965AB">
        <w:rPr>
          <w:rFonts w:ascii="Times New Roman" w:hAnsi="Times New Roman"/>
          <w:b/>
          <w:sz w:val="24"/>
          <w:szCs w:val="24"/>
          <w:lang w:val="uk-UA"/>
        </w:rPr>
        <w:t xml:space="preserve"> тарифів</w:t>
      </w:r>
    </w:p>
    <w:p w14:paraId="4A78FD35" w14:textId="285AFD05" w:rsidR="0027064A" w:rsidRPr="000965AB" w:rsidRDefault="0027064A" w:rsidP="0027064A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3.1.</w:t>
      </w:r>
      <w:r w:rsidRPr="000965AB">
        <w:rPr>
          <w:rFonts w:ascii="Times New Roman" w:hAnsi="Times New Roman"/>
          <w:sz w:val="24"/>
          <w:szCs w:val="24"/>
          <w:lang w:val="uk-UA"/>
        </w:rPr>
        <w:tab/>
      </w:r>
      <w:r w:rsidR="00964477" w:rsidRPr="000965AB">
        <w:rPr>
          <w:rFonts w:ascii="Times New Roman" w:hAnsi="Times New Roman"/>
          <w:sz w:val="24"/>
          <w:szCs w:val="24"/>
          <w:lang w:val="uk-UA"/>
        </w:rPr>
        <w:t>Загальні п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ринципи формування тарифів на послуги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964477" w:rsidRPr="000965AB">
        <w:rPr>
          <w:rFonts w:ascii="Times New Roman" w:hAnsi="Times New Roman"/>
          <w:sz w:val="24"/>
          <w:szCs w:val="24"/>
          <w:lang w:val="uk-UA"/>
        </w:rPr>
        <w:t>:</w:t>
      </w:r>
    </w:p>
    <w:p w14:paraId="1E96B9F1" w14:textId="34DA0B8F" w:rsidR="0027064A" w:rsidRPr="000965AB" w:rsidRDefault="00964477" w:rsidP="0027064A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І. 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Тарифи на послуги </w:t>
      </w:r>
      <w:r w:rsidR="00004F62">
        <w:rPr>
          <w:rFonts w:ascii="Times New Roman" w:hAnsi="Times New Roman"/>
          <w:sz w:val="24"/>
          <w:szCs w:val="24"/>
          <w:lang w:val="uk-UA"/>
        </w:rPr>
        <w:t xml:space="preserve">Розрахункового центру 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повинні бути економічно обґрунтованими, тобто забезпечувати здійснення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Розрахунковим центром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 поточної діяльності та виконання стратегічних цілей </w:t>
      </w:r>
      <w:r w:rsidR="00122D0E">
        <w:rPr>
          <w:rFonts w:ascii="Times New Roman" w:hAnsi="Times New Roman"/>
          <w:sz w:val="24"/>
          <w:szCs w:val="24"/>
          <w:lang w:val="uk-UA"/>
        </w:rPr>
        <w:t>і</w:t>
      </w:r>
      <w:r w:rsidR="00122D0E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>завдань</w:t>
      </w:r>
      <w:r w:rsidR="008E695C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1768044E" w14:textId="13FABF47" w:rsidR="0027064A" w:rsidRPr="000965AB" w:rsidRDefault="00964477" w:rsidP="0027064A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ІІ. 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Тарифи на послуги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>,</w:t>
      </w:r>
      <w:r w:rsidR="00441010" w:rsidRPr="000965AB">
        <w:rPr>
          <w:rFonts w:ascii="Times New Roman" w:hAnsi="Times New Roman"/>
          <w:sz w:val="24"/>
          <w:szCs w:val="24"/>
          <w:lang w:val="uk-UA"/>
        </w:rPr>
        <w:t xml:space="preserve"> за якими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Розрахунковий центр</w:t>
      </w:r>
      <w:r w:rsidR="00004F62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41010" w:rsidRPr="000965AB">
        <w:rPr>
          <w:rFonts w:ascii="Times New Roman" w:hAnsi="Times New Roman"/>
          <w:sz w:val="24"/>
          <w:szCs w:val="24"/>
          <w:lang w:val="uk-UA"/>
        </w:rPr>
        <w:t>займає монопольне становище на відповідному ринку,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 повинні встановлюватись таким чином, щоб забезпечити покриття витрат на надання відповідних послуг</w:t>
      </w:r>
      <w:r w:rsidR="00441010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EB031A" w:rsidRPr="000965AB">
        <w:rPr>
          <w:rFonts w:ascii="Times New Roman" w:hAnsi="Times New Roman"/>
          <w:sz w:val="24"/>
          <w:szCs w:val="24"/>
          <w:lang w:val="uk-UA"/>
        </w:rPr>
        <w:t xml:space="preserve">мінімальною 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рентабельністю – </w:t>
      </w:r>
      <w:r w:rsidR="00EB031A" w:rsidRPr="000965AB">
        <w:rPr>
          <w:rFonts w:ascii="Times New Roman" w:hAnsi="Times New Roman"/>
          <w:sz w:val="24"/>
          <w:szCs w:val="24"/>
          <w:lang w:val="uk-UA"/>
        </w:rPr>
        <w:t>не більше</w:t>
      </w:r>
      <w:r w:rsidR="00CA4E20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1B49" w:rsidRPr="000965AB">
        <w:rPr>
          <w:rFonts w:ascii="Times New Roman" w:hAnsi="Times New Roman"/>
          <w:sz w:val="24"/>
          <w:szCs w:val="24"/>
          <w:lang w:val="uk-UA"/>
        </w:rPr>
        <w:t>7</w:t>
      </w:r>
      <w:r w:rsidR="00CA4E20" w:rsidRPr="000965AB">
        <w:rPr>
          <w:rFonts w:ascii="Times New Roman" w:hAnsi="Times New Roman"/>
          <w:sz w:val="24"/>
          <w:szCs w:val="24"/>
          <w:lang w:val="uk-UA"/>
        </w:rPr>
        <w:t>%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. При </w:t>
      </w:r>
      <w:r w:rsidR="00B46318" w:rsidRPr="000965AB">
        <w:rPr>
          <w:rFonts w:ascii="Times New Roman" w:hAnsi="Times New Roman"/>
          <w:sz w:val="24"/>
          <w:szCs w:val="24"/>
          <w:lang w:val="uk-UA"/>
        </w:rPr>
        <w:t xml:space="preserve">формуванні 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>таких тарифів обов’язково здійснюється калькуляція витрат та розрахунок собівартості послуг</w:t>
      </w:r>
      <w:r w:rsidR="001154D7">
        <w:rPr>
          <w:rFonts w:ascii="Times New Roman" w:hAnsi="Times New Roman"/>
          <w:sz w:val="24"/>
          <w:szCs w:val="24"/>
          <w:lang w:val="uk-UA"/>
        </w:rPr>
        <w:t xml:space="preserve"> (окрім послуг за 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деривативними контрактами та </w:t>
      </w:r>
      <w:r w:rsidR="001154D7">
        <w:rPr>
          <w:rFonts w:ascii="Times New Roman" w:hAnsi="Times New Roman"/>
          <w:sz w:val="24"/>
          <w:szCs w:val="24"/>
          <w:lang w:val="uk-UA"/>
        </w:rPr>
        <w:t>правочинами щодо цінних паперів</w:t>
      </w:r>
      <w:r w:rsidR="00D17BB1">
        <w:rPr>
          <w:rFonts w:ascii="Times New Roman" w:hAnsi="Times New Roman"/>
          <w:sz w:val="24"/>
          <w:szCs w:val="24"/>
          <w:lang w:val="uk-UA"/>
        </w:rPr>
        <w:t>,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 виконання зобов’язань за якими забезпечується </w:t>
      </w:r>
      <w:proofErr w:type="spellStart"/>
      <w:r w:rsidR="00122D0E">
        <w:rPr>
          <w:rFonts w:ascii="Times New Roman" w:hAnsi="Times New Roman"/>
          <w:sz w:val="24"/>
          <w:szCs w:val="24"/>
          <w:lang w:val="uk-UA"/>
        </w:rPr>
        <w:t>маржею</w:t>
      </w:r>
      <w:proofErr w:type="spellEnd"/>
      <w:r w:rsidR="001154D7">
        <w:rPr>
          <w:rFonts w:ascii="Times New Roman" w:hAnsi="Times New Roman"/>
          <w:sz w:val="24"/>
          <w:szCs w:val="24"/>
          <w:lang w:val="uk-UA"/>
        </w:rPr>
        <w:t>)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0C79EF31" w14:textId="463D68F2" w:rsidR="0027064A" w:rsidRDefault="00964477" w:rsidP="0027064A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ІІІ. 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Тарифи на послуги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>, які надаються у конкурентному середовищі,</w:t>
      </w:r>
      <w:r w:rsidR="00411569" w:rsidRPr="000965AB">
        <w:rPr>
          <w:rFonts w:ascii="Times New Roman" w:hAnsi="Times New Roman"/>
          <w:sz w:val="24"/>
          <w:szCs w:val="24"/>
          <w:lang w:val="uk-UA"/>
        </w:rPr>
        <w:t xml:space="preserve"> та за якими здійснюється розрахунок собівартості,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 xml:space="preserve"> повинні враховувати рівень рентабельності від 10%, розмір якого для кожної окремої послуги визначається </w:t>
      </w:r>
      <w:r w:rsidR="00004F62">
        <w:rPr>
          <w:rFonts w:ascii="Times New Roman" w:hAnsi="Times New Roman"/>
          <w:sz w:val="24"/>
          <w:szCs w:val="24"/>
          <w:lang w:val="uk-UA"/>
        </w:rPr>
        <w:t>Правлінням</w:t>
      </w:r>
      <w:r w:rsidR="000965AB" w:rsidRPr="000965AB">
        <w:rPr>
          <w:rFonts w:ascii="Times New Roman" w:hAnsi="Times New Roman"/>
          <w:sz w:val="24"/>
          <w:szCs w:val="24"/>
          <w:lang w:val="uk-UA"/>
        </w:rPr>
        <w:t>, виходячи з міркувань економічної доцільності та збереження конкурентоспроможності відповідної послуги</w:t>
      </w:r>
      <w:r w:rsidR="0027064A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3CEFDDA9" w14:textId="37D2DC43" w:rsidR="008B6BE7" w:rsidRPr="008B6BE7" w:rsidRDefault="008B6BE7" w:rsidP="0027064A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F5775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Тарифи на послуги Розрахункового центру за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 деривативними контрактами та</w:t>
      </w:r>
      <w:r>
        <w:rPr>
          <w:rFonts w:ascii="Times New Roman" w:hAnsi="Times New Roman"/>
          <w:sz w:val="24"/>
          <w:szCs w:val="24"/>
          <w:lang w:val="uk-UA"/>
        </w:rPr>
        <w:t xml:space="preserve"> правочинами щодо цінних паперів, 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виконання зобов’язань за якими забезпечується </w:t>
      </w:r>
      <w:proofErr w:type="spellStart"/>
      <w:r w:rsidR="00122D0E">
        <w:rPr>
          <w:rFonts w:ascii="Times New Roman" w:hAnsi="Times New Roman"/>
          <w:sz w:val="24"/>
          <w:szCs w:val="24"/>
          <w:lang w:val="uk-UA"/>
        </w:rPr>
        <w:t>маржею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повинні враховувати рівень ризиків Розрахункового центру, кількість та обсяг</w:t>
      </w:r>
      <w:r w:rsidR="00615302">
        <w:rPr>
          <w:rFonts w:ascii="Times New Roman" w:hAnsi="Times New Roman"/>
          <w:sz w:val="24"/>
          <w:szCs w:val="24"/>
          <w:lang w:val="uk-UA"/>
        </w:rPr>
        <w:t xml:space="preserve">и операцій та / або </w:t>
      </w:r>
      <w:r w:rsidR="00122D0E">
        <w:rPr>
          <w:rFonts w:ascii="Times New Roman" w:hAnsi="Times New Roman"/>
          <w:sz w:val="24"/>
          <w:szCs w:val="24"/>
          <w:lang w:val="uk-UA"/>
        </w:rPr>
        <w:t>загальну суму невиконаних зобов’язань</w:t>
      </w:r>
      <w:r w:rsidR="00615302" w:rsidRPr="00615302">
        <w:rPr>
          <w:rFonts w:ascii="Times New Roman" w:hAnsi="Times New Roman"/>
          <w:sz w:val="24"/>
          <w:szCs w:val="24"/>
          <w:lang w:val="uk-UA"/>
        </w:rPr>
        <w:t xml:space="preserve"> учасника клірингу</w:t>
      </w:r>
      <w:r w:rsidR="00D514A7">
        <w:rPr>
          <w:rFonts w:ascii="Times New Roman" w:hAnsi="Times New Roman"/>
          <w:sz w:val="24"/>
          <w:szCs w:val="24"/>
          <w:lang w:val="uk-UA"/>
        </w:rPr>
        <w:t>, ставки доходності на відповідному ринку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 тощо</w:t>
      </w:r>
      <w:r w:rsidR="00615302">
        <w:rPr>
          <w:rFonts w:ascii="Times New Roman" w:hAnsi="Times New Roman"/>
          <w:sz w:val="24"/>
          <w:szCs w:val="24"/>
          <w:lang w:val="uk-UA"/>
        </w:rPr>
        <w:t>.</w:t>
      </w:r>
    </w:p>
    <w:p w14:paraId="3CD9EFE3" w14:textId="40A0D536" w:rsidR="00B46318" w:rsidRPr="000965AB" w:rsidRDefault="009B4454" w:rsidP="00B4631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3.2. </w:t>
      </w:r>
      <w:r w:rsidR="00B46318" w:rsidRPr="000965AB">
        <w:rPr>
          <w:rFonts w:ascii="Times New Roman" w:hAnsi="Times New Roman"/>
          <w:sz w:val="24"/>
          <w:szCs w:val="24"/>
          <w:lang w:val="uk-UA"/>
        </w:rPr>
        <w:t xml:space="preserve">Формування розміру тарифу на послугу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B46318" w:rsidRPr="000965AB">
        <w:rPr>
          <w:rFonts w:ascii="Times New Roman" w:hAnsi="Times New Roman"/>
          <w:sz w:val="24"/>
          <w:szCs w:val="24"/>
          <w:lang w:val="uk-UA"/>
        </w:rPr>
        <w:t xml:space="preserve"> повинно </w:t>
      </w:r>
      <w:r w:rsidR="00004F62" w:rsidRPr="000965AB">
        <w:rPr>
          <w:rFonts w:ascii="Times New Roman" w:hAnsi="Times New Roman"/>
          <w:sz w:val="24"/>
          <w:szCs w:val="24"/>
          <w:lang w:val="uk-UA"/>
        </w:rPr>
        <w:t>здійснюватися</w:t>
      </w:r>
      <w:r w:rsidR="00B46318" w:rsidRPr="000965AB">
        <w:rPr>
          <w:rFonts w:ascii="Times New Roman" w:hAnsi="Times New Roman"/>
          <w:sz w:val="24"/>
          <w:szCs w:val="24"/>
          <w:lang w:val="uk-UA"/>
        </w:rPr>
        <w:t xml:space="preserve"> з урахуванням специфіки діяльності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B46318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0FD49D14" w14:textId="77777777" w:rsidR="0027064A" w:rsidRPr="000965AB" w:rsidRDefault="0027064A" w:rsidP="0027064A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При </w:t>
      </w:r>
      <w:r w:rsidR="00E555F2" w:rsidRPr="000965AB">
        <w:rPr>
          <w:rFonts w:ascii="Times New Roman" w:hAnsi="Times New Roman"/>
          <w:sz w:val="24"/>
          <w:szCs w:val="24"/>
          <w:lang w:val="uk-UA"/>
        </w:rPr>
        <w:t xml:space="preserve">формуванні </w:t>
      </w:r>
      <w:r w:rsidR="00AB42A1" w:rsidRPr="000965AB">
        <w:rPr>
          <w:rFonts w:ascii="Times New Roman" w:hAnsi="Times New Roman"/>
          <w:sz w:val="24"/>
          <w:szCs w:val="24"/>
          <w:lang w:val="uk-UA"/>
        </w:rPr>
        <w:t xml:space="preserve">розміру </w:t>
      </w:r>
      <w:r w:rsidRPr="000965AB">
        <w:rPr>
          <w:rFonts w:ascii="Times New Roman" w:hAnsi="Times New Roman"/>
          <w:sz w:val="24"/>
          <w:szCs w:val="24"/>
          <w:lang w:val="uk-UA"/>
        </w:rPr>
        <w:t>тариф</w:t>
      </w:r>
      <w:r w:rsidR="00E555F2" w:rsidRPr="000965AB">
        <w:rPr>
          <w:rFonts w:ascii="Times New Roman" w:hAnsi="Times New Roman"/>
          <w:sz w:val="24"/>
          <w:szCs w:val="24"/>
          <w:lang w:val="uk-UA"/>
        </w:rPr>
        <w:t>у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можуть застосовуватись різні принципи (як окремо, так і в їх поєднанні):</w:t>
      </w:r>
    </w:p>
    <w:p w14:paraId="6A9AB1EC" w14:textId="77777777" w:rsidR="0027064A" w:rsidRPr="000965AB" w:rsidRDefault="0027064A" w:rsidP="007F0E7A">
      <w:pPr>
        <w:pStyle w:val="a5"/>
        <w:numPr>
          <w:ilvl w:val="0"/>
          <w:numId w:val="5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розрахунок собівартості послуги;</w:t>
      </w:r>
    </w:p>
    <w:p w14:paraId="4BA8AAA3" w14:textId="7FC99815" w:rsidR="0027064A" w:rsidRDefault="0027064A" w:rsidP="007F0E7A">
      <w:pPr>
        <w:pStyle w:val="a5"/>
        <w:numPr>
          <w:ilvl w:val="0"/>
          <w:numId w:val="5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аналіз ринку відповідних послуг та встановлення ціни на рівні, який забезпечував би конкурентоспроможність відповідної послуги;</w:t>
      </w:r>
    </w:p>
    <w:p w14:paraId="73DC66D2" w14:textId="391080DC" w:rsidR="008B6BE7" w:rsidRPr="000965AB" w:rsidRDefault="00615302" w:rsidP="00615302">
      <w:pPr>
        <w:pStyle w:val="a5"/>
        <w:numPr>
          <w:ilvl w:val="0"/>
          <w:numId w:val="5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встановлення відсотка </w:t>
      </w:r>
      <w:r w:rsidR="008B6BE7" w:rsidRPr="008B6BE7">
        <w:rPr>
          <w:rFonts w:ascii="Times New Roman" w:hAnsi="Times New Roman"/>
          <w:sz w:val="24"/>
          <w:szCs w:val="24"/>
          <w:lang w:val="uk-UA"/>
        </w:rPr>
        <w:t>від кількості та обсягів виконуваних операцій</w:t>
      </w:r>
      <w:r w:rsidR="00D514A7">
        <w:rPr>
          <w:rFonts w:ascii="Times New Roman" w:hAnsi="Times New Roman"/>
          <w:sz w:val="24"/>
          <w:szCs w:val="24"/>
          <w:lang w:val="uk-UA"/>
        </w:rPr>
        <w:t xml:space="preserve"> та / або </w:t>
      </w:r>
      <w:r w:rsidR="00122D0E">
        <w:rPr>
          <w:rFonts w:ascii="Times New Roman" w:hAnsi="Times New Roman"/>
          <w:sz w:val="24"/>
          <w:szCs w:val="24"/>
          <w:lang w:val="uk-UA"/>
        </w:rPr>
        <w:t>загальної суми невиконаних зобов’язань;</w:t>
      </w:r>
    </w:p>
    <w:p w14:paraId="20A70B61" w14:textId="3FD08317" w:rsidR="0027064A" w:rsidRPr="000965AB" w:rsidRDefault="0027064A" w:rsidP="007F0E7A">
      <w:pPr>
        <w:pStyle w:val="a5"/>
        <w:numPr>
          <w:ilvl w:val="0"/>
          <w:numId w:val="5"/>
        </w:numPr>
        <w:tabs>
          <w:tab w:val="left" w:pos="1134"/>
        </w:tabs>
        <w:spacing w:after="120"/>
        <w:ind w:left="1134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компенсація 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вартості 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послуг контрагентів, отримання яких необхідно для надання відповідної послуги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2A6EAB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436C4BC0" w14:textId="6CC4186C" w:rsidR="002E49CF" w:rsidRPr="000965AB" w:rsidRDefault="002E49CF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3.</w:t>
      </w:r>
      <w:r w:rsidR="00B46318" w:rsidRPr="000965AB">
        <w:rPr>
          <w:rFonts w:ascii="Times New Roman" w:hAnsi="Times New Roman"/>
          <w:sz w:val="24"/>
          <w:szCs w:val="24"/>
          <w:lang w:val="uk-UA"/>
        </w:rPr>
        <w:t>3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>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="00964477" w:rsidRPr="000965AB">
        <w:rPr>
          <w:rFonts w:ascii="Times New Roman" w:hAnsi="Times New Roman"/>
          <w:sz w:val="24"/>
          <w:szCs w:val="24"/>
          <w:lang w:val="uk-UA"/>
        </w:rPr>
        <w:t>Вартість послуги (тариф) за послугами, що не надаються іншими суб’єктами господарювання на ринку відповідних послуг, складається з собівартості послуги та рентабельності</w:t>
      </w:r>
      <w:r w:rsidR="00D514A7">
        <w:rPr>
          <w:rFonts w:ascii="Times New Roman" w:hAnsi="Times New Roman"/>
          <w:sz w:val="24"/>
          <w:szCs w:val="24"/>
          <w:lang w:val="uk-UA"/>
        </w:rPr>
        <w:t xml:space="preserve"> (може не застосовуватись до послуг за 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деривативними контрактами та </w:t>
      </w:r>
      <w:r w:rsidR="00D514A7">
        <w:rPr>
          <w:rFonts w:ascii="Times New Roman" w:hAnsi="Times New Roman"/>
          <w:sz w:val="24"/>
          <w:szCs w:val="24"/>
          <w:lang w:val="uk-UA"/>
        </w:rPr>
        <w:t xml:space="preserve">правочинами щодо цінних паперів, </w:t>
      </w:r>
      <w:r w:rsidR="00122D0E">
        <w:rPr>
          <w:rFonts w:ascii="Times New Roman" w:hAnsi="Times New Roman"/>
          <w:sz w:val="24"/>
          <w:szCs w:val="24"/>
          <w:lang w:val="uk-UA"/>
        </w:rPr>
        <w:t xml:space="preserve">виконання зобов’язань за якими забезпечується </w:t>
      </w:r>
      <w:proofErr w:type="spellStart"/>
      <w:r w:rsidR="00122D0E">
        <w:rPr>
          <w:rFonts w:ascii="Times New Roman" w:hAnsi="Times New Roman"/>
          <w:sz w:val="24"/>
          <w:szCs w:val="24"/>
          <w:lang w:val="uk-UA"/>
        </w:rPr>
        <w:t>маржею</w:t>
      </w:r>
      <w:proofErr w:type="spellEnd"/>
      <w:r w:rsidR="00CC23E7">
        <w:rPr>
          <w:rFonts w:ascii="Times New Roman" w:hAnsi="Times New Roman"/>
          <w:sz w:val="24"/>
          <w:szCs w:val="24"/>
          <w:lang w:val="uk-UA"/>
        </w:rPr>
        <w:t xml:space="preserve"> та інших послуг, за умови погодження з Експертною радою</w:t>
      </w:r>
      <w:r w:rsidR="00D514A7">
        <w:rPr>
          <w:rFonts w:ascii="Times New Roman" w:hAnsi="Times New Roman"/>
          <w:sz w:val="24"/>
          <w:szCs w:val="24"/>
          <w:lang w:val="uk-UA"/>
        </w:rPr>
        <w:t>)</w:t>
      </w:r>
      <w:r w:rsidR="00964477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2CA2D17A" w14:textId="77777777" w:rsidR="00155796" w:rsidRPr="000965AB" w:rsidRDefault="0055465B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3.3.1. </w:t>
      </w:r>
      <w:r w:rsidR="00155796" w:rsidRPr="000965AB">
        <w:rPr>
          <w:rFonts w:ascii="Times New Roman" w:hAnsi="Times New Roman"/>
          <w:sz w:val="24"/>
          <w:szCs w:val="24"/>
          <w:lang w:val="uk-UA"/>
        </w:rPr>
        <w:t xml:space="preserve">Собівартість послуги складається з прямих </w:t>
      </w:r>
      <w:r w:rsidR="00964477" w:rsidRPr="000965AB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143C1D" w:rsidRPr="000965AB">
        <w:rPr>
          <w:rFonts w:ascii="Times New Roman" w:hAnsi="Times New Roman"/>
          <w:sz w:val="24"/>
          <w:szCs w:val="24"/>
          <w:lang w:val="uk-UA"/>
        </w:rPr>
        <w:t>накладних (</w:t>
      </w:r>
      <w:r w:rsidR="00155796" w:rsidRPr="000965AB">
        <w:rPr>
          <w:rFonts w:ascii="Times New Roman" w:hAnsi="Times New Roman"/>
          <w:sz w:val="24"/>
          <w:szCs w:val="24"/>
          <w:lang w:val="uk-UA"/>
        </w:rPr>
        <w:t>непрямих</w:t>
      </w:r>
      <w:r w:rsidR="00143C1D" w:rsidRPr="000965AB">
        <w:rPr>
          <w:rFonts w:ascii="Times New Roman" w:hAnsi="Times New Roman"/>
          <w:sz w:val="24"/>
          <w:szCs w:val="24"/>
          <w:lang w:val="uk-UA"/>
        </w:rPr>
        <w:t>)</w:t>
      </w:r>
      <w:r w:rsidR="00155796" w:rsidRPr="000965AB">
        <w:rPr>
          <w:rFonts w:ascii="Times New Roman" w:hAnsi="Times New Roman"/>
          <w:sz w:val="24"/>
          <w:szCs w:val="24"/>
          <w:lang w:val="uk-UA"/>
        </w:rPr>
        <w:t xml:space="preserve"> витрат</w:t>
      </w:r>
      <w:r w:rsidR="00143C1D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7D4B0F28" w14:textId="77777777" w:rsidR="002E49CF" w:rsidRPr="000965AB" w:rsidRDefault="002E49CF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Для розрахунку </w:t>
      </w:r>
      <w:r w:rsidR="001C2DB5" w:rsidRPr="000965AB">
        <w:rPr>
          <w:rFonts w:ascii="Times New Roman" w:hAnsi="Times New Roman"/>
          <w:sz w:val="24"/>
          <w:szCs w:val="24"/>
          <w:lang w:val="uk-UA"/>
        </w:rPr>
        <w:t>собівартості послуг</w:t>
      </w:r>
      <w:r w:rsidR="00E555F2" w:rsidRPr="000965AB">
        <w:rPr>
          <w:rFonts w:ascii="Times New Roman" w:hAnsi="Times New Roman"/>
          <w:sz w:val="24"/>
          <w:szCs w:val="24"/>
          <w:lang w:val="uk-UA"/>
        </w:rPr>
        <w:t>и</w:t>
      </w:r>
      <w:r w:rsidR="001C2DB5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965AB">
        <w:rPr>
          <w:rFonts w:ascii="Times New Roman" w:hAnsi="Times New Roman"/>
          <w:sz w:val="24"/>
          <w:szCs w:val="24"/>
          <w:lang w:val="uk-UA"/>
        </w:rPr>
        <w:t>використовується метод прямого розподілу накладних</w:t>
      </w:r>
      <w:r w:rsidR="00143C1D" w:rsidRPr="000965AB">
        <w:rPr>
          <w:rFonts w:ascii="Times New Roman" w:hAnsi="Times New Roman"/>
          <w:sz w:val="24"/>
          <w:szCs w:val="24"/>
          <w:lang w:val="uk-UA"/>
        </w:rPr>
        <w:t xml:space="preserve"> (непрямих)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витрат, при якому накладні (непрямі) витрати розподіляються </w:t>
      </w:r>
      <w:proofErr w:type="spellStart"/>
      <w:r w:rsidRPr="000965AB">
        <w:rPr>
          <w:rFonts w:ascii="Times New Roman" w:hAnsi="Times New Roman"/>
          <w:sz w:val="24"/>
          <w:szCs w:val="24"/>
          <w:lang w:val="uk-UA"/>
        </w:rPr>
        <w:t>пропорційно</w:t>
      </w:r>
      <w:proofErr w:type="spellEnd"/>
      <w:r w:rsidRPr="000965AB">
        <w:rPr>
          <w:rFonts w:ascii="Times New Roman" w:hAnsi="Times New Roman"/>
          <w:sz w:val="24"/>
          <w:szCs w:val="24"/>
          <w:lang w:val="uk-UA"/>
        </w:rPr>
        <w:t xml:space="preserve"> прямим витратам та включаються до собівартості відповідної послуги.</w:t>
      </w:r>
    </w:p>
    <w:p w14:paraId="43916991" w14:textId="77777777" w:rsidR="002E49CF" w:rsidRPr="000965AB" w:rsidRDefault="0055465B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3.3.2. </w:t>
      </w:r>
      <w:r w:rsidR="002E49CF" w:rsidRPr="000965AB">
        <w:rPr>
          <w:rFonts w:ascii="Times New Roman" w:hAnsi="Times New Roman"/>
          <w:sz w:val="24"/>
          <w:szCs w:val="24"/>
          <w:lang w:val="uk-UA"/>
        </w:rPr>
        <w:t>Відповідні коефіцієнти розподілу накладних</w:t>
      </w:r>
      <w:r w:rsidR="00143C1D" w:rsidRPr="000965AB">
        <w:rPr>
          <w:rFonts w:ascii="Times New Roman" w:hAnsi="Times New Roman"/>
          <w:sz w:val="24"/>
          <w:szCs w:val="24"/>
          <w:lang w:val="uk-UA"/>
        </w:rPr>
        <w:t xml:space="preserve"> (непрямих)</w:t>
      </w:r>
      <w:r w:rsidR="002E49CF" w:rsidRPr="000965AB">
        <w:rPr>
          <w:rFonts w:ascii="Times New Roman" w:hAnsi="Times New Roman"/>
          <w:sz w:val="24"/>
          <w:szCs w:val="24"/>
          <w:lang w:val="uk-UA"/>
        </w:rPr>
        <w:t xml:space="preserve"> витрат встановлюються шляхом визначення розміру прямих витрат при наданні тієї чи іншої послуги та розрахунку вагових показників розмірів витрат за кожним видом послуги у загальному обсязі прямих витрат.</w:t>
      </w:r>
    </w:p>
    <w:p w14:paraId="3C8BB937" w14:textId="17719288" w:rsidR="002E49CF" w:rsidRPr="000965AB" w:rsidRDefault="0055465B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3.3.3. </w:t>
      </w:r>
      <w:r w:rsidR="002E49CF" w:rsidRPr="000965AB">
        <w:rPr>
          <w:rFonts w:ascii="Times New Roman" w:hAnsi="Times New Roman"/>
          <w:sz w:val="24"/>
          <w:szCs w:val="24"/>
          <w:lang w:val="uk-UA"/>
        </w:rPr>
        <w:t xml:space="preserve">Для розрахунку використовуються планові розміри витрат згідно із затвердженим </w:t>
      </w:r>
      <w:r w:rsidR="007A1984">
        <w:rPr>
          <w:rFonts w:ascii="Times New Roman" w:hAnsi="Times New Roman"/>
          <w:sz w:val="24"/>
          <w:szCs w:val="24"/>
          <w:lang w:val="uk-UA"/>
        </w:rPr>
        <w:t xml:space="preserve">Наглядовою радою </w:t>
      </w:r>
      <w:r w:rsidR="002E49CF" w:rsidRPr="000965AB">
        <w:rPr>
          <w:rFonts w:ascii="Times New Roman" w:hAnsi="Times New Roman"/>
          <w:sz w:val="24"/>
          <w:szCs w:val="24"/>
          <w:lang w:val="uk-UA"/>
        </w:rPr>
        <w:t xml:space="preserve">на відповідний рік Бюджетом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 xml:space="preserve"> або затвердженим Правлінням </w:t>
      </w:r>
      <w:r w:rsidR="007A1984">
        <w:rPr>
          <w:rFonts w:ascii="Times New Roman" w:hAnsi="Times New Roman"/>
          <w:sz w:val="24"/>
          <w:szCs w:val="24"/>
          <w:lang w:val="uk-UA"/>
        </w:rPr>
        <w:t>проектом бюджету на відповідний рік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 xml:space="preserve"> за відсутності затвердженого Бюджету</w:t>
      </w:r>
      <w:r w:rsidR="002E49CF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574D4F24" w14:textId="62D3E88A" w:rsidR="00E555F2" w:rsidRPr="000965AB" w:rsidRDefault="0055465B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3.3.4. </w:t>
      </w:r>
      <w:r w:rsidR="00E555F2" w:rsidRPr="000965AB">
        <w:rPr>
          <w:rFonts w:ascii="Times New Roman" w:hAnsi="Times New Roman"/>
          <w:sz w:val="24"/>
          <w:szCs w:val="24"/>
          <w:lang w:val="uk-UA"/>
        </w:rPr>
        <w:t>Рішення про віднесення витрат до прямих або накладних</w:t>
      </w:r>
      <w:r w:rsidR="00143C1D" w:rsidRPr="000965AB">
        <w:rPr>
          <w:rFonts w:ascii="Times New Roman" w:hAnsi="Times New Roman"/>
          <w:sz w:val="24"/>
          <w:szCs w:val="24"/>
          <w:lang w:val="uk-UA"/>
        </w:rPr>
        <w:t xml:space="preserve"> (непрямих)</w:t>
      </w:r>
      <w:r w:rsidR="00E555F2" w:rsidRPr="000965AB">
        <w:rPr>
          <w:rFonts w:ascii="Times New Roman" w:hAnsi="Times New Roman"/>
          <w:sz w:val="24"/>
          <w:szCs w:val="24"/>
          <w:lang w:val="uk-UA"/>
        </w:rPr>
        <w:t xml:space="preserve"> приймає </w:t>
      </w:r>
      <w:r w:rsidR="00AE29F8">
        <w:rPr>
          <w:rFonts w:ascii="Times New Roman" w:hAnsi="Times New Roman"/>
          <w:sz w:val="24"/>
          <w:szCs w:val="24"/>
          <w:lang w:val="uk-UA"/>
        </w:rPr>
        <w:t>Правління</w:t>
      </w:r>
      <w:r w:rsidR="00411569" w:rsidRPr="000965AB">
        <w:rPr>
          <w:rFonts w:ascii="Times New Roman" w:hAnsi="Times New Roman"/>
          <w:sz w:val="24"/>
          <w:szCs w:val="24"/>
          <w:lang w:val="uk-UA"/>
        </w:rPr>
        <w:t xml:space="preserve">, керуючись внутрішніми документами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8F38BB">
        <w:rPr>
          <w:rFonts w:ascii="Times New Roman" w:hAnsi="Times New Roman"/>
          <w:sz w:val="24"/>
          <w:szCs w:val="24"/>
          <w:lang w:val="uk-UA"/>
        </w:rPr>
        <w:t xml:space="preserve">, зокрема цією Тарифною політикою та Положенням про облікову політику </w:t>
      </w:r>
      <w:r w:rsidR="006D2474" w:rsidRPr="00E42660">
        <w:rPr>
          <w:rFonts w:ascii="Times New Roman" w:hAnsi="Times New Roman"/>
          <w:sz w:val="24"/>
          <w:szCs w:val="24"/>
          <w:lang w:val="uk-UA"/>
        </w:rPr>
        <w:t>публічного акціонерного товариства "Розрахунковий центр з обслуговування договорів на фінансових ринках"</w:t>
      </w:r>
      <w:r w:rsidR="006D24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555F2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4BE201F4" w14:textId="4EAFC65C" w:rsidR="00845AD3" w:rsidRPr="000965AB" w:rsidRDefault="0055465B" w:rsidP="0055465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3.3.5. </w:t>
      </w:r>
      <w:r w:rsidR="00845AD3" w:rsidRPr="000965AB">
        <w:rPr>
          <w:rFonts w:ascii="Times New Roman" w:hAnsi="Times New Roman"/>
          <w:sz w:val="24"/>
          <w:szCs w:val="24"/>
          <w:lang w:val="uk-UA"/>
        </w:rPr>
        <w:t>До прямих витрат</w:t>
      </w:r>
      <w:r w:rsidR="001D45F0">
        <w:rPr>
          <w:rFonts w:ascii="Times New Roman" w:hAnsi="Times New Roman"/>
          <w:sz w:val="24"/>
          <w:szCs w:val="24"/>
          <w:lang w:val="uk-UA"/>
        </w:rPr>
        <w:t xml:space="preserve"> щонайменше 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відносяться </w:t>
      </w:r>
      <w:r w:rsidR="00845AD3" w:rsidRPr="000965AB">
        <w:rPr>
          <w:rFonts w:ascii="Times New Roman" w:hAnsi="Times New Roman"/>
          <w:sz w:val="24"/>
          <w:szCs w:val="24"/>
          <w:lang w:val="uk-UA"/>
        </w:rPr>
        <w:t xml:space="preserve">витрати на утримання персоналу, безпосередньо задіяного при </w:t>
      </w:r>
      <w:r w:rsidR="001D45F0">
        <w:rPr>
          <w:rFonts w:ascii="Times New Roman" w:hAnsi="Times New Roman"/>
          <w:sz w:val="24"/>
          <w:szCs w:val="24"/>
          <w:lang w:val="uk-UA"/>
        </w:rPr>
        <w:t>наданні окремих послуг / виконанні операцій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7E0781FC" w14:textId="492C54FC" w:rsidR="0055465B" w:rsidRPr="000965AB" w:rsidRDefault="0055465B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3.3.6. До накладних</w:t>
      </w:r>
      <w:r w:rsidR="00143C1D" w:rsidRPr="000965AB">
        <w:rPr>
          <w:rFonts w:ascii="Times New Roman" w:hAnsi="Times New Roman"/>
          <w:sz w:val="24"/>
          <w:szCs w:val="24"/>
          <w:lang w:val="uk-UA"/>
        </w:rPr>
        <w:t xml:space="preserve"> (непрямих</w:t>
      </w:r>
      <w:r w:rsidR="00155796" w:rsidRPr="000965AB">
        <w:rPr>
          <w:rFonts w:ascii="Times New Roman" w:hAnsi="Times New Roman"/>
          <w:sz w:val="24"/>
          <w:szCs w:val="24"/>
          <w:lang w:val="uk-UA"/>
        </w:rPr>
        <w:t>)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витрат, які розподіляються </w:t>
      </w:r>
      <w:proofErr w:type="spellStart"/>
      <w:r w:rsidRPr="000965AB">
        <w:rPr>
          <w:rFonts w:ascii="Times New Roman" w:hAnsi="Times New Roman"/>
          <w:sz w:val="24"/>
          <w:szCs w:val="24"/>
          <w:lang w:val="uk-UA"/>
        </w:rPr>
        <w:t>пропорційно</w:t>
      </w:r>
      <w:proofErr w:type="spellEnd"/>
      <w:r w:rsidRPr="000965AB">
        <w:rPr>
          <w:rFonts w:ascii="Times New Roman" w:hAnsi="Times New Roman"/>
          <w:sz w:val="24"/>
          <w:szCs w:val="24"/>
          <w:lang w:val="uk-UA"/>
        </w:rPr>
        <w:t xml:space="preserve"> за різними видами послуг</w:t>
      </w:r>
      <w:r w:rsidR="001D45F0">
        <w:rPr>
          <w:rFonts w:ascii="Times New Roman" w:hAnsi="Times New Roman"/>
          <w:sz w:val="24"/>
          <w:szCs w:val="24"/>
          <w:lang w:val="uk-UA"/>
        </w:rPr>
        <w:t xml:space="preserve"> / операцій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відповідно до пунктів 3.3.1 та 3.3.2 ц</w:t>
      </w:r>
      <w:r w:rsidR="006C7578">
        <w:rPr>
          <w:rFonts w:ascii="Times New Roman" w:hAnsi="Times New Roman"/>
          <w:sz w:val="24"/>
          <w:szCs w:val="24"/>
          <w:lang w:val="uk-UA"/>
        </w:rPr>
        <w:t>ієї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7578">
        <w:rPr>
          <w:rFonts w:ascii="Times New Roman" w:hAnsi="Times New Roman"/>
          <w:sz w:val="24"/>
          <w:szCs w:val="24"/>
          <w:lang w:val="uk-UA"/>
        </w:rPr>
        <w:t>Тарифної політики</w:t>
      </w:r>
      <w:r w:rsidRPr="000965AB">
        <w:rPr>
          <w:rFonts w:ascii="Times New Roman" w:hAnsi="Times New Roman"/>
          <w:sz w:val="24"/>
          <w:szCs w:val="24"/>
          <w:lang w:val="uk-UA"/>
        </w:rPr>
        <w:t>, відносяться:</w:t>
      </w:r>
    </w:p>
    <w:p w14:paraId="01129896" w14:textId="61A5E976" w:rsidR="00845AD3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витрати на розрахункове обслуговування</w:t>
      </w:r>
      <w:r w:rsidR="00D514A7">
        <w:rPr>
          <w:rFonts w:ascii="Times New Roman" w:hAnsi="Times New Roman"/>
          <w:sz w:val="24"/>
          <w:szCs w:val="24"/>
          <w:lang w:val="uk-UA"/>
        </w:rPr>
        <w:t xml:space="preserve"> (окрім вартості банківських послуг при обслуговуванні рахунків для здійсненні розрахунків при наданні клірингових послуг)</w:t>
      </w:r>
      <w:r w:rsidRPr="000965AB">
        <w:rPr>
          <w:rFonts w:ascii="Times New Roman" w:hAnsi="Times New Roman"/>
          <w:sz w:val="24"/>
          <w:szCs w:val="24"/>
          <w:lang w:val="uk-UA"/>
        </w:rPr>
        <w:t>,</w:t>
      </w:r>
    </w:p>
    <w:p w14:paraId="417465AB" w14:textId="77777777" w:rsidR="0055465B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операційні витрати (обов’язковий аудит, оренда, депозитарні послуги тощо),</w:t>
      </w:r>
    </w:p>
    <w:p w14:paraId="296D2D49" w14:textId="0C73C85C" w:rsidR="0055465B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податки та інші обов</w:t>
      </w:r>
      <w:r w:rsidR="00964477" w:rsidRPr="000965AB">
        <w:rPr>
          <w:rFonts w:ascii="Times New Roman" w:hAnsi="Times New Roman"/>
          <w:sz w:val="24"/>
          <w:szCs w:val="24"/>
          <w:lang w:val="uk-UA"/>
        </w:rPr>
        <w:t>’</w:t>
      </w:r>
      <w:r w:rsidRPr="000965AB">
        <w:rPr>
          <w:rFonts w:ascii="Times New Roman" w:hAnsi="Times New Roman"/>
          <w:sz w:val="24"/>
          <w:szCs w:val="24"/>
          <w:lang w:val="uk-UA"/>
        </w:rPr>
        <w:t>язкові платежі, окрім податку на прибуток</w:t>
      </w:r>
      <w:r w:rsidR="00D514A7">
        <w:rPr>
          <w:rFonts w:ascii="Times New Roman" w:hAnsi="Times New Roman"/>
          <w:sz w:val="24"/>
          <w:szCs w:val="24"/>
          <w:lang w:val="uk-UA"/>
        </w:rPr>
        <w:t xml:space="preserve"> та єдиного соціального внеску</w:t>
      </w:r>
      <w:r w:rsidRPr="000965AB">
        <w:rPr>
          <w:rFonts w:ascii="Times New Roman" w:hAnsi="Times New Roman"/>
          <w:sz w:val="24"/>
          <w:szCs w:val="24"/>
          <w:lang w:val="uk-UA"/>
        </w:rPr>
        <w:t>,</w:t>
      </w:r>
    </w:p>
    <w:p w14:paraId="5C6F187E" w14:textId="77777777" w:rsidR="0055465B" w:rsidRPr="000965AB" w:rsidRDefault="00964477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витрати на </w:t>
      </w:r>
      <w:r w:rsidR="0055465B" w:rsidRPr="000965AB">
        <w:rPr>
          <w:rFonts w:ascii="Times New Roman" w:hAnsi="Times New Roman"/>
          <w:sz w:val="24"/>
          <w:szCs w:val="24"/>
          <w:lang w:val="uk-UA"/>
        </w:rPr>
        <w:t>утримання основних засобів та нематеріальних активів (ремонти, технічне обслуговування, супровід та адміністрування програмного забезпечення, амортизація тощо),</w:t>
      </w:r>
    </w:p>
    <w:p w14:paraId="2D0B84D9" w14:textId="77777777" w:rsidR="0055465B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комунальні, експлуатаційні та господарські витрати,</w:t>
      </w:r>
    </w:p>
    <w:p w14:paraId="2DF441F7" w14:textId="77777777" w:rsidR="0055465B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телекомунікаційні витрати,</w:t>
      </w:r>
    </w:p>
    <w:p w14:paraId="0E935F00" w14:textId="77777777" w:rsidR="0055465B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адміністративні витрати.</w:t>
      </w:r>
    </w:p>
    <w:p w14:paraId="46B0344E" w14:textId="51733B0F" w:rsidR="0055465B" w:rsidRPr="000965AB" w:rsidRDefault="0055465B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При здійсненні розрахунку тарифу може бути прийнято рішення не відносити окремий вид витрат на собівартість тієї чи іншої послуги. У такому випадку відповідні витрати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покриваються за рахунок доходів від управління власним капіталом.</w:t>
      </w:r>
    </w:p>
    <w:p w14:paraId="70D35BBD" w14:textId="77777777" w:rsidR="0055465B" w:rsidRPr="000965AB" w:rsidRDefault="0055465B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Також не відносяться на собівартість послуг наступні види витрат:</w:t>
      </w:r>
    </w:p>
    <w:p w14:paraId="777365D5" w14:textId="77777777" w:rsidR="0055465B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витрати на формування обов’язкових резервів,</w:t>
      </w:r>
    </w:p>
    <w:p w14:paraId="2116861B" w14:textId="77777777" w:rsidR="0055465B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витрати на сплату штрафів та будь-яких інших санкцій,</w:t>
      </w:r>
    </w:p>
    <w:p w14:paraId="782378AC" w14:textId="77777777" w:rsidR="0055465B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витрати на виплату винагороди членам Наглядової ради,</w:t>
      </w:r>
    </w:p>
    <w:p w14:paraId="03D9478A" w14:textId="77777777" w:rsidR="0055465B" w:rsidRPr="000965AB" w:rsidRDefault="0055465B" w:rsidP="0055465B">
      <w:pPr>
        <w:pStyle w:val="a5"/>
        <w:numPr>
          <w:ilvl w:val="0"/>
          <w:numId w:val="11"/>
        </w:numPr>
        <w:tabs>
          <w:tab w:val="left" w:pos="1134"/>
        </w:tabs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витрати на отримання юридичних послуг.</w:t>
      </w:r>
    </w:p>
    <w:p w14:paraId="50BFC496" w14:textId="4227671F" w:rsidR="00E555F2" w:rsidRPr="000965AB" w:rsidRDefault="00366663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3.3.</w:t>
      </w:r>
      <w:r w:rsidR="001D45F0">
        <w:rPr>
          <w:rFonts w:ascii="Times New Roman" w:hAnsi="Times New Roman"/>
          <w:sz w:val="24"/>
          <w:szCs w:val="24"/>
          <w:lang w:val="uk-UA"/>
        </w:rPr>
        <w:t>7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555F2" w:rsidRPr="000965AB">
        <w:rPr>
          <w:rFonts w:ascii="Times New Roman" w:hAnsi="Times New Roman"/>
          <w:sz w:val="24"/>
          <w:szCs w:val="24"/>
          <w:lang w:val="uk-UA"/>
        </w:rPr>
        <w:t>Визначення розподілу витрат робочого часу</w:t>
      </w:r>
      <w:r w:rsidR="00532553" w:rsidRPr="000965AB">
        <w:rPr>
          <w:rFonts w:ascii="Times New Roman" w:hAnsi="Times New Roman"/>
          <w:sz w:val="24"/>
          <w:szCs w:val="24"/>
          <w:lang w:val="uk-UA"/>
        </w:rPr>
        <w:t xml:space="preserve"> окремого працівника та / або структурного підрозділу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E555F2" w:rsidRPr="000965AB">
        <w:rPr>
          <w:rFonts w:ascii="Times New Roman" w:hAnsi="Times New Roman"/>
          <w:sz w:val="24"/>
          <w:szCs w:val="24"/>
          <w:lang w:val="uk-UA"/>
        </w:rPr>
        <w:t xml:space="preserve"> на надання тієї чи іншої послуги</w:t>
      </w:r>
      <w:r w:rsidR="001D45F0">
        <w:rPr>
          <w:rFonts w:ascii="Times New Roman" w:hAnsi="Times New Roman"/>
          <w:sz w:val="24"/>
          <w:szCs w:val="24"/>
          <w:lang w:val="uk-UA"/>
        </w:rPr>
        <w:t xml:space="preserve"> / здійсненні операції</w:t>
      </w:r>
      <w:r w:rsidR="00E555F2" w:rsidRPr="000965AB">
        <w:rPr>
          <w:rFonts w:ascii="Times New Roman" w:hAnsi="Times New Roman"/>
          <w:sz w:val="24"/>
          <w:szCs w:val="24"/>
          <w:lang w:val="uk-UA"/>
        </w:rPr>
        <w:t xml:space="preserve"> здійснюється на підставі службових записок начальників </w:t>
      </w:r>
      <w:r w:rsidR="00532553" w:rsidRPr="000965AB">
        <w:rPr>
          <w:rFonts w:ascii="Times New Roman" w:hAnsi="Times New Roman"/>
          <w:sz w:val="24"/>
          <w:szCs w:val="24"/>
          <w:lang w:val="uk-UA"/>
        </w:rPr>
        <w:t xml:space="preserve">відповідних 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 xml:space="preserve">структурних підрозділів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67E59A29" w14:textId="77777777" w:rsidR="002E49CF" w:rsidRPr="000965AB" w:rsidRDefault="002E49CF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3.</w:t>
      </w:r>
      <w:r w:rsidR="00B46318" w:rsidRPr="000965AB">
        <w:rPr>
          <w:rFonts w:ascii="Times New Roman" w:hAnsi="Times New Roman"/>
          <w:sz w:val="24"/>
          <w:szCs w:val="24"/>
          <w:lang w:val="uk-UA"/>
        </w:rPr>
        <w:t>4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  <w:r w:rsidRPr="000965AB">
        <w:rPr>
          <w:rFonts w:ascii="Times New Roman" w:hAnsi="Times New Roman"/>
          <w:sz w:val="24"/>
          <w:szCs w:val="24"/>
          <w:lang w:val="uk-UA"/>
        </w:rPr>
        <w:tab/>
      </w:r>
      <w:r w:rsidR="007A79B6" w:rsidRPr="000965AB">
        <w:rPr>
          <w:rFonts w:ascii="Times New Roman" w:hAnsi="Times New Roman"/>
          <w:sz w:val="24"/>
          <w:szCs w:val="24"/>
          <w:lang w:val="uk-UA"/>
        </w:rPr>
        <w:t>Розрахунок р</w:t>
      </w:r>
      <w:r w:rsidRPr="000965AB">
        <w:rPr>
          <w:rFonts w:ascii="Times New Roman" w:hAnsi="Times New Roman"/>
          <w:sz w:val="24"/>
          <w:szCs w:val="24"/>
          <w:lang w:val="uk-UA"/>
        </w:rPr>
        <w:t>ентабельн</w:t>
      </w:r>
      <w:r w:rsidR="007A79B6" w:rsidRPr="000965AB">
        <w:rPr>
          <w:rFonts w:ascii="Times New Roman" w:hAnsi="Times New Roman"/>
          <w:sz w:val="24"/>
          <w:szCs w:val="24"/>
          <w:lang w:val="uk-UA"/>
        </w:rPr>
        <w:t>ості.</w:t>
      </w:r>
    </w:p>
    <w:p w14:paraId="6E5817C5" w14:textId="0C696732" w:rsidR="002E49CF" w:rsidRPr="000965AB" w:rsidRDefault="002E49CF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Для кожного тарифу (або 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>розділу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>Т</w:t>
      </w:r>
      <w:r w:rsidRPr="000965AB">
        <w:rPr>
          <w:rFonts w:ascii="Times New Roman" w:hAnsi="Times New Roman"/>
          <w:sz w:val="24"/>
          <w:szCs w:val="24"/>
          <w:lang w:val="uk-UA"/>
        </w:rPr>
        <w:t>арифів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>)</w:t>
      </w:r>
      <w:r w:rsidR="006C080B">
        <w:rPr>
          <w:rFonts w:ascii="Times New Roman" w:hAnsi="Times New Roman"/>
          <w:sz w:val="24"/>
          <w:szCs w:val="24"/>
          <w:lang w:val="uk-UA"/>
        </w:rPr>
        <w:t>, за яким здійснюється розрахунок собівартості,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встановлюється рівень рентабельності </w:t>
      </w:r>
      <w:r w:rsidR="007A79B6" w:rsidRPr="000965AB">
        <w:rPr>
          <w:rFonts w:ascii="Times New Roman" w:hAnsi="Times New Roman"/>
          <w:sz w:val="24"/>
          <w:szCs w:val="24"/>
          <w:lang w:val="uk-UA"/>
        </w:rPr>
        <w:t xml:space="preserve">у відповідності до </w:t>
      </w:r>
      <w:r w:rsidRPr="000965AB">
        <w:rPr>
          <w:rFonts w:ascii="Times New Roman" w:hAnsi="Times New Roman"/>
          <w:sz w:val="24"/>
          <w:szCs w:val="24"/>
          <w:lang w:val="uk-UA"/>
        </w:rPr>
        <w:t>ціє</w:t>
      </w:r>
      <w:r w:rsidR="007A79B6" w:rsidRPr="000965AB">
        <w:rPr>
          <w:rFonts w:ascii="Times New Roman" w:hAnsi="Times New Roman"/>
          <w:sz w:val="24"/>
          <w:szCs w:val="24"/>
          <w:lang w:val="uk-UA"/>
        </w:rPr>
        <w:t>ї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Тарифно</w:t>
      </w:r>
      <w:r w:rsidR="007A79B6" w:rsidRPr="000965AB">
        <w:rPr>
          <w:rFonts w:ascii="Times New Roman" w:hAnsi="Times New Roman"/>
          <w:sz w:val="24"/>
          <w:szCs w:val="24"/>
          <w:lang w:val="uk-UA"/>
        </w:rPr>
        <w:t>ї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політик</w:t>
      </w:r>
      <w:r w:rsidR="007A79B6" w:rsidRPr="000965AB">
        <w:rPr>
          <w:rFonts w:ascii="Times New Roman" w:hAnsi="Times New Roman"/>
          <w:sz w:val="24"/>
          <w:szCs w:val="24"/>
          <w:lang w:val="uk-UA"/>
        </w:rPr>
        <w:t>и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. Рішення про рівень рентабельності приймається </w:t>
      </w:r>
      <w:r w:rsidR="001D45F0">
        <w:rPr>
          <w:rFonts w:ascii="Times New Roman" w:hAnsi="Times New Roman"/>
          <w:sz w:val="24"/>
          <w:szCs w:val="24"/>
          <w:lang w:val="uk-UA"/>
        </w:rPr>
        <w:t>Правлінням</w:t>
      </w:r>
      <w:r w:rsidR="00964477" w:rsidRPr="000965AB">
        <w:rPr>
          <w:rFonts w:ascii="Times New Roman" w:hAnsi="Times New Roman"/>
          <w:sz w:val="24"/>
          <w:szCs w:val="24"/>
          <w:lang w:val="uk-UA"/>
        </w:rPr>
        <w:t xml:space="preserve"> у відповідності з вимогами пункту 3.1 ц</w:t>
      </w:r>
      <w:r w:rsidR="006C7578">
        <w:rPr>
          <w:rFonts w:ascii="Times New Roman" w:hAnsi="Times New Roman"/>
          <w:sz w:val="24"/>
          <w:szCs w:val="24"/>
          <w:lang w:val="uk-UA"/>
        </w:rPr>
        <w:t>ієї</w:t>
      </w:r>
      <w:r w:rsidR="00964477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7578">
        <w:rPr>
          <w:rFonts w:ascii="Times New Roman" w:hAnsi="Times New Roman"/>
          <w:sz w:val="24"/>
          <w:szCs w:val="24"/>
          <w:lang w:val="uk-UA"/>
        </w:rPr>
        <w:t>Тарифної політики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  <w:r w:rsidR="00B46318" w:rsidRPr="000965AB">
        <w:rPr>
          <w:rFonts w:ascii="Times New Roman" w:hAnsi="Times New Roman"/>
          <w:sz w:val="24"/>
          <w:szCs w:val="24"/>
          <w:lang w:val="uk-UA"/>
        </w:rPr>
        <w:t xml:space="preserve"> Розмір тарифу визначається з урахуванням встановленого для нього рівня рентабельності.</w:t>
      </w:r>
    </w:p>
    <w:p w14:paraId="4494CA97" w14:textId="77777777" w:rsidR="002E49CF" w:rsidRPr="000965AB" w:rsidRDefault="002E49CF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3.</w:t>
      </w:r>
      <w:r w:rsidR="00B46318" w:rsidRPr="000965AB">
        <w:rPr>
          <w:rFonts w:ascii="Times New Roman" w:hAnsi="Times New Roman"/>
          <w:sz w:val="24"/>
          <w:szCs w:val="24"/>
          <w:lang w:val="uk-UA"/>
        </w:rPr>
        <w:t>5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  <w:r w:rsidRPr="000965AB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="00411569" w:rsidRPr="000965AB">
        <w:rPr>
          <w:rFonts w:ascii="Times New Roman" w:hAnsi="Times New Roman"/>
          <w:sz w:val="24"/>
          <w:szCs w:val="24"/>
          <w:lang w:val="uk-UA"/>
        </w:rPr>
        <w:t>В</w:t>
      </w:r>
      <w:r w:rsidRPr="000965AB">
        <w:rPr>
          <w:rFonts w:ascii="Times New Roman" w:hAnsi="Times New Roman"/>
          <w:sz w:val="24"/>
          <w:szCs w:val="24"/>
          <w:lang w:val="uk-UA"/>
        </w:rPr>
        <w:t>становлення тарифу нижче собівартості</w:t>
      </w:r>
      <w:r w:rsidR="007A79B6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1B2CDD99" w14:textId="70C58024" w:rsidR="002E49CF" w:rsidRPr="000965AB" w:rsidRDefault="007A79B6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У випадку, коли виникає необхідність встановлення тарифу </w:t>
      </w:r>
      <w:r w:rsidR="00532553" w:rsidRPr="000965AB">
        <w:rPr>
          <w:rFonts w:ascii="Times New Roman" w:hAnsi="Times New Roman"/>
          <w:sz w:val="24"/>
          <w:szCs w:val="24"/>
          <w:lang w:val="uk-UA"/>
        </w:rPr>
        <w:t xml:space="preserve">на рівні </w:t>
      </w:r>
      <w:r w:rsidRPr="000965AB">
        <w:rPr>
          <w:rFonts w:ascii="Times New Roman" w:hAnsi="Times New Roman"/>
          <w:sz w:val="24"/>
          <w:szCs w:val="24"/>
          <w:lang w:val="uk-UA"/>
        </w:rPr>
        <w:t>нижче собівартості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 xml:space="preserve"> відповідної послуги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D45F0">
        <w:rPr>
          <w:rFonts w:ascii="Times New Roman" w:hAnsi="Times New Roman"/>
          <w:sz w:val="24"/>
          <w:szCs w:val="24"/>
          <w:lang w:val="uk-UA"/>
        </w:rPr>
        <w:t>відповідне рішення приймається Правлінням Розрахункового центру з урахуванням економічного обґрунтування такого рішення та наявності аргументів щодо доцільності його прийняття.</w:t>
      </w:r>
    </w:p>
    <w:p w14:paraId="233DE8C9" w14:textId="77777777" w:rsidR="00BA2389" w:rsidRPr="000965AB" w:rsidRDefault="00BA2389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183553" w14:textId="63D1CB34" w:rsidR="00532553" w:rsidRPr="000965AB" w:rsidRDefault="002E49CF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sz w:val="24"/>
          <w:szCs w:val="24"/>
          <w:lang w:val="uk-UA"/>
        </w:rPr>
        <w:t>4.</w:t>
      </w:r>
      <w:r w:rsidRPr="000965AB">
        <w:rPr>
          <w:rFonts w:ascii="Times New Roman" w:hAnsi="Times New Roman"/>
          <w:b/>
          <w:sz w:val="24"/>
          <w:szCs w:val="24"/>
          <w:lang w:val="uk-UA"/>
        </w:rPr>
        <w:tab/>
      </w:r>
      <w:r w:rsidR="00411569" w:rsidRPr="000965AB">
        <w:rPr>
          <w:rFonts w:ascii="Times New Roman" w:hAnsi="Times New Roman"/>
          <w:b/>
          <w:sz w:val="24"/>
          <w:szCs w:val="24"/>
          <w:lang w:val="uk-UA"/>
        </w:rPr>
        <w:t>Вимоги до</w:t>
      </w:r>
      <w:r w:rsidR="00532553" w:rsidRPr="000965AB">
        <w:rPr>
          <w:rFonts w:ascii="Times New Roman" w:hAnsi="Times New Roman"/>
          <w:b/>
          <w:sz w:val="24"/>
          <w:szCs w:val="24"/>
          <w:lang w:val="uk-UA"/>
        </w:rPr>
        <w:t xml:space="preserve"> Тарифів </w:t>
      </w:r>
      <w:r w:rsidR="00004F62">
        <w:rPr>
          <w:rFonts w:ascii="Times New Roman" w:hAnsi="Times New Roman"/>
          <w:b/>
          <w:sz w:val="24"/>
          <w:szCs w:val="24"/>
          <w:lang w:val="uk-UA"/>
        </w:rPr>
        <w:t>Розрахункового центру</w:t>
      </w:r>
    </w:p>
    <w:p w14:paraId="50C25D82" w14:textId="0940E2AD" w:rsidR="009C7A53" w:rsidRPr="000965AB" w:rsidRDefault="009C7A53" w:rsidP="009C7A53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4.1.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Тарифи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складаються з окремих розділів, згрупованих за </w:t>
      </w:r>
      <w:r w:rsidR="00893A06">
        <w:rPr>
          <w:rFonts w:ascii="Times New Roman" w:hAnsi="Times New Roman"/>
          <w:sz w:val="24"/>
          <w:szCs w:val="24"/>
          <w:lang w:val="uk-UA"/>
        </w:rPr>
        <w:t>отримувачами послуг</w:t>
      </w:r>
      <w:r w:rsidRPr="000965AB">
        <w:rPr>
          <w:rFonts w:ascii="Times New Roman" w:hAnsi="Times New Roman"/>
          <w:sz w:val="24"/>
          <w:szCs w:val="24"/>
          <w:lang w:val="uk-UA"/>
        </w:rPr>
        <w:t>, які</w:t>
      </w:r>
      <w:r w:rsidR="00893A06">
        <w:rPr>
          <w:rFonts w:ascii="Times New Roman" w:hAnsi="Times New Roman"/>
          <w:sz w:val="24"/>
          <w:szCs w:val="24"/>
          <w:lang w:val="uk-UA"/>
        </w:rPr>
        <w:t xml:space="preserve"> надаються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Розрахунковим центром</w:t>
      </w:r>
      <w:r w:rsidR="006C7578">
        <w:rPr>
          <w:rFonts w:ascii="Times New Roman" w:hAnsi="Times New Roman"/>
          <w:sz w:val="24"/>
          <w:szCs w:val="24"/>
          <w:lang w:val="uk-UA"/>
        </w:rPr>
        <w:t>,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та визначених у п. 4.2. цієї Тарифної політики.</w:t>
      </w:r>
    </w:p>
    <w:p w14:paraId="4B8A3272" w14:textId="100B3578" w:rsidR="009C7A53" w:rsidRPr="000965AB" w:rsidRDefault="009C7A53" w:rsidP="009C7A53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В Тарифах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зазначаються найменування послуги або операції та тарифу на відповідну послугу / операцію. В Тарифах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за необхідності зазначаються також відомості щодо оподаткування податком на додану вартість, умови нарахування або сплати та інша інформаці</w:t>
      </w:r>
      <w:r w:rsidR="00893A06">
        <w:rPr>
          <w:rFonts w:ascii="Times New Roman" w:hAnsi="Times New Roman"/>
          <w:sz w:val="24"/>
          <w:szCs w:val="24"/>
          <w:lang w:val="uk-UA"/>
        </w:rPr>
        <w:t>я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, яка необхідна клієнтам для оплати послуг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0FBE20AD" w14:textId="190EEB20" w:rsidR="00862797" w:rsidRPr="000965AB" w:rsidRDefault="009C7A53" w:rsidP="0086279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4.2.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="00904043" w:rsidRPr="000965AB">
        <w:rPr>
          <w:rFonts w:ascii="Times New Roman" w:hAnsi="Times New Roman"/>
          <w:sz w:val="24"/>
          <w:szCs w:val="24"/>
          <w:lang w:val="uk-UA"/>
        </w:rPr>
        <w:t>Тарифи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45186D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797" w:rsidRPr="000965AB">
        <w:rPr>
          <w:rFonts w:ascii="Times New Roman" w:hAnsi="Times New Roman"/>
          <w:sz w:val="24"/>
          <w:szCs w:val="24"/>
          <w:lang w:val="uk-UA"/>
        </w:rPr>
        <w:t>складаються з наступних розділів:</w:t>
      </w:r>
    </w:p>
    <w:p w14:paraId="757AA440" w14:textId="63E03319" w:rsidR="00893A06" w:rsidRPr="00AF5DBB" w:rsidRDefault="00862797" w:rsidP="00893A06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 xml:space="preserve">І. Тарифи </w:t>
      </w:r>
      <w:r w:rsidR="00893A06" w:rsidRPr="00893A06">
        <w:rPr>
          <w:rFonts w:ascii="Times New Roman" w:hAnsi="Times New Roman"/>
          <w:sz w:val="24"/>
          <w:szCs w:val="24"/>
          <w:lang w:val="uk-UA"/>
        </w:rPr>
        <w:t>на послуги Розрахунков</w:t>
      </w:r>
      <w:r w:rsidR="00893A06">
        <w:rPr>
          <w:rFonts w:ascii="Times New Roman" w:hAnsi="Times New Roman"/>
          <w:sz w:val="24"/>
          <w:szCs w:val="24"/>
          <w:lang w:val="uk-UA"/>
        </w:rPr>
        <w:t>ого</w:t>
      </w:r>
      <w:r w:rsidR="00893A06" w:rsidRPr="00893A06">
        <w:rPr>
          <w:rFonts w:ascii="Times New Roman" w:hAnsi="Times New Roman"/>
          <w:sz w:val="24"/>
          <w:szCs w:val="24"/>
          <w:lang w:val="uk-UA"/>
        </w:rPr>
        <w:t xml:space="preserve"> центр</w:t>
      </w:r>
      <w:r w:rsidR="00893A06">
        <w:rPr>
          <w:rFonts w:ascii="Times New Roman" w:hAnsi="Times New Roman"/>
          <w:sz w:val="24"/>
          <w:szCs w:val="24"/>
          <w:lang w:val="uk-UA"/>
        </w:rPr>
        <w:t xml:space="preserve">у, </w:t>
      </w:r>
      <w:r w:rsidR="00893A06" w:rsidRPr="00893A06">
        <w:rPr>
          <w:rFonts w:ascii="Times New Roman" w:hAnsi="Times New Roman"/>
          <w:sz w:val="24"/>
          <w:szCs w:val="24"/>
          <w:lang w:val="uk-UA"/>
        </w:rPr>
        <w:t>що сплачуються учасниками клірингу</w:t>
      </w:r>
      <w:r w:rsidR="00AF5DBB">
        <w:rPr>
          <w:rFonts w:ascii="Times New Roman" w:hAnsi="Times New Roman"/>
          <w:sz w:val="24"/>
          <w:szCs w:val="24"/>
          <w:lang w:val="uk-UA"/>
        </w:rPr>
        <w:t>;</w:t>
      </w:r>
    </w:p>
    <w:p w14:paraId="4C755116" w14:textId="3EA0954B" w:rsidR="00862797" w:rsidRPr="000965AB" w:rsidRDefault="00862797" w:rsidP="0086279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II. Тарифи на послуги, що</w:t>
      </w:r>
      <w:r w:rsidR="006C7578">
        <w:rPr>
          <w:rFonts w:ascii="Times New Roman" w:hAnsi="Times New Roman"/>
          <w:sz w:val="24"/>
          <w:szCs w:val="24"/>
          <w:lang w:val="uk-UA"/>
        </w:rPr>
        <w:t xml:space="preserve"> сплачуються</w:t>
      </w:r>
      <w:r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55DC" w:rsidRPr="005E55DC">
        <w:rPr>
          <w:rFonts w:ascii="Times New Roman" w:hAnsi="Times New Roman"/>
          <w:sz w:val="24"/>
          <w:szCs w:val="24"/>
          <w:lang w:val="uk-UA"/>
        </w:rPr>
        <w:t>операторами організованих ринків капіталу</w:t>
      </w:r>
      <w:r w:rsidR="00AF5DBB">
        <w:rPr>
          <w:rFonts w:ascii="Times New Roman" w:hAnsi="Times New Roman"/>
          <w:sz w:val="24"/>
          <w:szCs w:val="24"/>
          <w:lang w:val="uk-UA"/>
        </w:rPr>
        <w:t>.</w:t>
      </w:r>
    </w:p>
    <w:p w14:paraId="5EE32E20" w14:textId="77777777" w:rsidR="00411569" w:rsidRPr="000965AB" w:rsidRDefault="00411569" w:rsidP="0086279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6D5C4A" w14:textId="77777777" w:rsidR="00532553" w:rsidRPr="000965AB" w:rsidRDefault="00532553" w:rsidP="00532553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sz w:val="24"/>
          <w:szCs w:val="24"/>
          <w:lang w:val="uk-UA"/>
        </w:rPr>
        <w:t>5.</w:t>
      </w:r>
      <w:r w:rsidR="00B8016A" w:rsidRPr="000965AB">
        <w:rPr>
          <w:rFonts w:ascii="Times New Roman" w:hAnsi="Times New Roman"/>
          <w:b/>
          <w:sz w:val="24"/>
          <w:szCs w:val="24"/>
          <w:lang w:val="uk-UA"/>
        </w:rPr>
        <w:tab/>
      </w:r>
      <w:r w:rsidRPr="000965AB">
        <w:rPr>
          <w:rFonts w:ascii="Times New Roman" w:hAnsi="Times New Roman"/>
          <w:b/>
          <w:sz w:val="24"/>
          <w:szCs w:val="24"/>
          <w:lang w:val="uk-UA"/>
        </w:rPr>
        <w:t>Загальні принципи нарахування та сплати</w:t>
      </w:r>
    </w:p>
    <w:p w14:paraId="46B42EBB" w14:textId="5E667AAC" w:rsidR="00AF5DBB" w:rsidRPr="00AF5DBB" w:rsidRDefault="00AF5DBB" w:rsidP="00AF5DB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5.1. </w:t>
      </w:r>
      <w:r w:rsidRPr="00AF5DBB">
        <w:rPr>
          <w:rFonts w:ascii="Times New Roman" w:hAnsi="Times New Roman"/>
          <w:sz w:val="24"/>
          <w:szCs w:val="24"/>
          <w:lang w:val="uk-UA"/>
        </w:rPr>
        <w:t>Вартість послуг згідно Тарифів на послуги Розрахунков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AF5DBB">
        <w:rPr>
          <w:rFonts w:ascii="Times New Roman" w:hAnsi="Times New Roman"/>
          <w:sz w:val="24"/>
          <w:szCs w:val="24"/>
          <w:lang w:val="uk-UA"/>
        </w:rPr>
        <w:t xml:space="preserve"> центр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F5DBB">
        <w:rPr>
          <w:rFonts w:ascii="Times New Roman" w:hAnsi="Times New Roman"/>
          <w:sz w:val="24"/>
          <w:szCs w:val="24"/>
          <w:lang w:val="uk-UA"/>
        </w:rPr>
        <w:t xml:space="preserve"> нараховується один раз на місяць у останній операційний день місяця, в якому здійснювалося надання послуг.</w:t>
      </w:r>
    </w:p>
    <w:p w14:paraId="22D134A1" w14:textId="51E82545" w:rsidR="00832681" w:rsidRDefault="00AF5DBB" w:rsidP="00AF5DB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5.2. </w:t>
      </w:r>
      <w:r w:rsidRPr="00AF5DBB">
        <w:rPr>
          <w:rFonts w:ascii="Times New Roman" w:hAnsi="Times New Roman"/>
          <w:sz w:val="24"/>
          <w:szCs w:val="24"/>
          <w:lang w:val="uk-UA"/>
        </w:rPr>
        <w:t xml:space="preserve">Оплата послуг </w:t>
      </w:r>
      <w:r>
        <w:rPr>
          <w:rFonts w:ascii="Times New Roman" w:hAnsi="Times New Roman"/>
          <w:sz w:val="24"/>
          <w:szCs w:val="24"/>
          <w:lang w:val="uk-UA"/>
        </w:rPr>
        <w:t xml:space="preserve">учасниками клірингу </w:t>
      </w:r>
      <w:r w:rsidRPr="00AF5DBB">
        <w:rPr>
          <w:rFonts w:ascii="Times New Roman" w:hAnsi="Times New Roman"/>
          <w:sz w:val="24"/>
          <w:szCs w:val="24"/>
          <w:lang w:val="uk-UA"/>
        </w:rPr>
        <w:t>здійснюється</w:t>
      </w:r>
      <w:r w:rsidR="00832681">
        <w:rPr>
          <w:rFonts w:ascii="Times New Roman" w:hAnsi="Times New Roman"/>
          <w:sz w:val="24"/>
          <w:szCs w:val="24"/>
          <w:lang w:val="uk-UA"/>
        </w:rPr>
        <w:t xml:space="preserve"> із використанням платіжних клірингових рахунків, які відкриваються учаснику клірингу в системі клірингового обліку відповідно до внутрішніх документів Розрахункового центру.</w:t>
      </w:r>
    </w:p>
    <w:p w14:paraId="4C1D5C4D" w14:textId="1D9DA158" w:rsidR="00832681" w:rsidRDefault="00832681" w:rsidP="0083268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 платіжних клірингових рахунках здійснюється облік інформації про </w:t>
      </w:r>
      <w:r w:rsidRPr="00926EB2">
        <w:rPr>
          <w:rFonts w:ascii="Times New Roman" w:hAnsi="Times New Roman"/>
          <w:sz w:val="24"/>
          <w:szCs w:val="24"/>
          <w:lang w:val="uk-UA"/>
        </w:rPr>
        <w:t>зобов’язан</w:t>
      </w:r>
      <w:r>
        <w:rPr>
          <w:rFonts w:ascii="Times New Roman" w:hAnsi="Times New Roman"/>
          <w:sz w:val="24"/>
          <w:szCs w:val="24"/>
          <w:lang w:val="uk-UA"/>
        </w:rPr>
        <w:t>ня</w:t>
      </w:r>
      <w:r w:rsidRPr="00926EB2">
        <w:rPr>
          <w:rFonts w:ascii="Times New Roman" w:hAnsi="Times New Roman"/>
          <w:sz w:val="24"/>
          <w:szCs w:val="24"/>
          <w:lang w:val="uk-UA"/>
        </w:rPr>
        <w:t xml:space="preserve"> учасника клірингу та/або клієнтів учасника клірингу з оплати послуг Розрахункового центру, а також клірингових активів щодо коштів учасника клірингу та/або клієнтів учасника клірингу, призначених для оплати послуг Розрахункового центру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4CFD8B5" w14:textId="1C7CEEE1" w:rsidR="00E320A6" w:rsidRDefault="000D26D8" w:rsidP="00AF5DB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n3015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5.3. Відображення </w:t>
      </w:r>
      <w:r w:rsidR="00E320A6">
        <w:rPr>
          <w:rFonts w:ascii="Times New Roman" w:hAnsi="Times New Roman"/>
          <w:sz w:val="24"/>
          <w:szCs w:val="24"/>
          <w:lang w:val="uk-UA"/>
        </w:rPr>
        <w:t xml:space="preserve">на платіжних клірингових рахунках </w:t>
      </w:r>
      <w:r w:rsidR="008D04F3">
        <w:rPr>
          <w:rFonts w:ascii="Times New Roman" w:hAnsi="Times New Roman"/>
          <w:sz w:val="24"/>
          <w:szCs w:val="24"/>
          <w:lang w:val="uk-UA"/>
        </w:rPr>
        <w:t xml:space="preserve">нарахованих </w:t>
      </w:r>
      <w:r w:rsidR="00E320A6">
        <w:rPr>
          <w:rFonts w:ascii="Times New Roman" w:hAnsi="Times New Roman"/>
          <w:sz w:val="24"/>
          <w:szCs w:val="24"/>
          <w:lang w:val="uk-UA"/>
        </w:rPr>
        <w:t xml:space="preserve">зобов’язань з оплати послуг Розрахункового центру </w:t>
      </w:r>
      <w:r w:rsidR="008D04F3">
        <w:rPr>
          <w:rFonts w:ascii="Times New Roman" w:hAnsi="Times New Roman"/>
          <w:sz w:val="24"/>
          <w:szCs w:val="24"/>
          <w:lang w:val="uk-UA"/>
        </w:rPr>
        <w:t xml:space="preserve">за відповідний місяць </w:t>
      </w:r>
      <w:r w:rsidR="00E320A6">
        <w:rPr>
          <w:rFonts w:ascii="Times New Roman" w:hAnsi="Times New Roman"/>
          <w:sz w:val="24"/>
          <w:szCs w:val="24"/>
          <w:lang w:val="uk-UA"/>
        </w:rPr>
        <w:t xml:space="preserve">здійснюється протягом 3 (трьох) перших робочих днів </w:t>
      </w:r>
      <w:r w:rsidR="00E320A6" w:rsidRPr="00AF5DBB">
        <w:rPr>
          <w:rFonts w:ascii="Times New Roman" w:hAnsi="Times New Roman"/>
          <w:sz w:val="24"/>
          <w:szCs w:val="24"/>
          <w:lang w:val="uk-UA"/>
        </w:rPr>
        <w:t>місяця, наступного за місяцем надання послуг.</w:t>
      </w:r>
    </w:p>
    <w:p w14:paraId="54911AC2" w14:textId="3D47701F" w:rsidR="00E320A6" w:rsidRDefault="00E320A6" w:rsidP="00E320A6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5.4. Учасник клірингу зобов’язаний здійснити зарахування на платіжний кліринговий рахунок клірингових активів щодо коштів у сумі, достатній для виконання зобов’язання з оплати послуг, що обліковується на відповідному платіжному кліринговому рахунку, не пізніше </w:t>
      </w:r>
      <w:r w:rsidR="00CC23E7">
        <w:rPr>
          <w:rFonts w:ascii="Times New Roman" w:hAnsi="Times New Roman"/>
          <w:sz w:val="24"/>
          <w:szCs w:val="24"/>
          <w:lang w:val="uk-UA"/>
        </w:rPr>
        <w:t>строку, визначеного відповідним договором про клірингове обслуговування та/або Регламентом провадження клірингової діяльності</w:t>
      </w:r>
      <w:r w:rsidR="00AF5DBB" w:rsidRPr="00AF5DBB">
        <w:rPr>
          <w:rFonts w:ascii="Times New Roman" w:hAnsi="Times New Roman"/>
          <w:sz w:val="24"/>
          <w:szCs w:val="24"/>
          <w:lang w:val="uk-UA"/>
        </w:rPr>
        <w:t>.</w:t>
      </w:r>
    </w:p>
    <w:p w14:paraId="3A71F4C6" w14:textId="173FEBB9" w:rsidR="00E320A6" w:rsidRDefault="00E320A6" w:rsidP="00E320A6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5.5. З</w:t>
      </w:r>
      <w:r w:rsidRPr="00E320A6">
        <w:rPr>
          <w:rFonts w:ascii="Times New Roman" w:hAnsi="Times New Roman"/>
          <w:sz w:val="24"/>
          <w:szCs w:val="24"/>
          <w:lang w:val="uk-UA"/>
        </w:rPr>
        <w:t xml:space="preserve"> метою оплати учасниками клірингу отриманих від Розрахункового центру послуг </w:t>
      </w:r>
      <w:r>
        <w:rPr>
          <w:rFonts w:ascii="Times New Roman" w:hAnsi="Times New Roman"/>
          <w:sz w:val="24"/>
          <w:szCs w:val="24"/>
          <w:lang w:val="uk-UA"/>
        </w:rPr>
        <w:t xml:space="preserve">Розрахунковий центр самостійно </w:t>
      </w:r>
      <w:r w:rsidRPr="00E320A6">
        <w:rPr>
          <w:rFonts w:ascii="Times New Roman" w:hAnsi="Times New Roman"/>
          <w:sz w:val="24"/>
          <w:szCs w:val="24"/>
          <w:lang w:val="uk-UA"/>
        </w:rPr>
        <w:t>здійсню</w:t>
      </w:r>
      <w:r>
        <w:rPr>
          <w:rFonts w:ascii="Times New Roman" w:hAnsi="Times New Roman"/>
          <w:sz w:val="24"/>
          <w:szCs w:val="24"/>
          <w:lang w:val="uk-UA"/>
        </w:rPr>
        <w:t>є</w:t>
      </w:r>
      <w:r w:rsidRPr="00E320A6">
        <w:rPr>
          <w:rFonts w:ascii="Times New Roman" w:hAnsi="Times New Roman"/>
          <w:sz w:val="24"/>
          <w:szCs w:val="24"/>
          <w:lang w:val="uk-UA"/>
        </w:rPr>
        <w:t xml:space="preserve"> списання клірингових активів щодо коштів з платіжних клірингових рахунків </w:t>
      </w:r>
      <w:r>
        <w:rPr>
          <w:rFonts w:ascii="Times New Roman" w:hAnsi="Times New Roman"/>
          <w:sz w:val="24"/>
          <w:szCs w:val="24"/>
          <w:lang w:val="uk-UA"/>
        </w:rPr>
        <w:t>та їх зарахування на відповідний кліринговий рахунок Розрахункового центр</w:t>
      </w:r>
      <w:r w:rsidR="00392374">
        <w:rPr>
          <w:rFonts w:ascii="Times New Roman" w:hAnsi="Times New Roman"/>
          <w:sz w:val="24"/>
          <w:szCs w:val="24"/>
          <w:lang w:val="uk-UA"/>
        </w:rPr>
        <w:t>у</w:t>
      </w:r>
      <w:r w:rsidRPr="00E320A6">
        <w:rPr>
          <w:rFonts w:ascii="Times New Roman" w:hAnsi="Times New Roman"/>
          <w:sz w:val="24"/>
          <w:szCs w:val="24"/>
          <w:lang w:val="uk-UA"/>
        </w:rPr>
        <w:t xml:space="preserve"> відповідно до умов договорів, укладених з учасниками клірингу, клієнтами учасників клірингу та внутрішніх документів Розрахункового центру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D6FF307" w14:textId="6512D0CD" w:rsidR="00E320A6" w:rsidRPr="00E320A6" w:rsidRDefault="00E320A6" w:rsidP="00E320A6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Оплата послуг відбувається </w:t>
      </w:r>
      <w:r w:rsidRPr="004A3E0E">
        <w:rPr>
          <w:rFonts w:ascii="Times New Roman" w:hAnsi="Times New Roman"/>
          <w:sz w:val="24"/>
          <w:szCs w:val="24"/>
          <w:lang w:val="uk-UA"/>
        </w:rPr>
        <w:t>відповідно до статті 601</w:t>
      </w:r>
      <w:r>
        <w:rPr>
          <w:rFonts w:ascii="Times New Roman" w:hAnsi="Times New Roman"/>
          <w:sz w:val="24"/>
          <w:szCs w:val="24"/>
          <w:lang w:val="uk-UA"/>
        </w:rPr>
        <w:t xml:space="preserve"> Цивільного кодексу України шляхом</w:t>
      </w:r>
      <w:r w:rsidRPr="00832681">
        <w:rPr>
          <w:rFonts w:ascii="Times New Roman" w:hAnsi="Times New Roman"/>
          <w:sz w:val="24"/>
          <w:szCs w:val="24"/>
          <w:lang w:val="uk-UA"/>
        </w:rPr>
        <w:t xml:space="preserve"> зарахування зустрічних однорідних вимог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20A6">
        <w:rPr>
          <w:rFonts w:ascii="Times New Roman" w:hAnsi="Times New Roman"/>
          <w:sz w:val="24"/>
          <w:szCs w:val="24"/>
          <w:lang w:val="uk-UA"/>
        </w:rPr>
        <w:t>Розрахункового центру до учасника клірингу та/або клієнтів учасника клірингу з оплати послуг Розрахункового центру та вимог учасника клірингу та/або клієнтів учасника клірингу з отримання коштів, клірингові активи щодо яких обліковуються на платіжному кліринговому рахунку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971891D" w14:textId="7368F17C" w:rsidR="00AF5DBB" w:rsidRDefault="00392374" w:rsidP="00E320A6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5.6. </w:t>
      </w:r>
      <w:r w:rsidR="00AF5DBB" w:rsidRPr="00AF5DBB">
        <w:rPr>
          <w:rFonts w:ascii="Times New Roman" w:hAnsi="Times New Roman"/>
          <w:sz w:val="24"/>
          <w:szCs w:val="24"/>
          <w:lang w:val="uk-UA"/>
        </w:rPr>
        <w:t>Акти</w:t>
      </w:r>
      <w:r>
        <w:rPr>
          <w:rFonts w:ascii="Times New Roman" w:hAnsi="Times New Roman"/>
          <w:sz w:val="24"/>
          <w:szCs w:val="24"/>
          <w:lang w:val="uk-UA"/>
        </w:rPr>
        <w:t xml:space="preserve"> приймання-передачі послуг (далі – Акти)</w:t>
      </w:r>
      <w:r w:rsidR="00AF5DBB" w:rsidRPr="00AF5DBB">
        <w:rPr>
          <w:rFonts w:ascii="Times New Roman" w:hAnsi="Times New Roman"/>
          <w:sz w:val="24"/>
          <w:szCs w:val="24"/>
          <w:lang w:val="uk-UA"/>
        </w:rPr>
        <w:t xml:space="preserve"> надаються учасникам клірингу у порядку, передбаченому договорами про клірингове обслуговування та Регламентом провадження клірингової діяльності Розрахункового центру.</w:t>
      </w:r>
    </w:p>
    <w:p w14:paraId="20649E4B" w14:textId="3784EC91" w:rsidR="00392374" w:rsidRDefault="00392374" w:rsidP="00E320A6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5.7. У випадку наявності законодавчих обмежень щодо зарахування зустрічних однорідних вимог та за окремим рішенням Правління Розрахункового центру, оплата послуг може бути здійснена клієнтом на підставі Акту шляхом безготівкового перерахування коштів на </w:t>
      </w:r>
      <w:r w:rsidR="008D04F3">
        <w:rPr>
          <w:rFonts w:ascii="Times New Roman" w:hAnsi="Times New Roman"/>
          <w:sz w:val="24"/>
          <w:szCs w:val="24"/>
          <w:lang w:val="uk-UA"/>
        </w:rPr>
        <w:t xml:space="preserve">поточний </w:t>
      </w:r>
      <w:r>
        <w:rPr>
          <w:rFonts w:ascii="Times New Roman" w:hAnsi="Times New Roman"/>
          <w:sz w:val="24"/>
          <w:szCs w:val="24"/>
          <w:lang w:val="uk-UA"/>
        </w:rPr>
        <w:t xml:space="preserve">рахунок Розрахункового центру, вказаний в Акті не пізніше </w:t>
      </w:r>
      <w:r w:rsidRPr="00AF5DBB">
        <w:rPr>
          <w:rFonts w:ascii="Times New Roman" w:hAnsi="Times New Roman"/>
          <w:sz w:val="24"/>
          <w:szCs w:val="24"/>
          <w:lang w:val="uk-UA"/>
        </w:rPr>
        <w:t>передостаннього робочого дня місяця наступного за тим, в якому надавалися послуги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6BD46BCF" w14:textId="0A356FC3" w:rsidR="00AF5DBB" w:rsidRPr="00AF5DBB" w:rsidRDefault="00AF5DBB" w:rsidP="00AF5DBB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A16F02" w14:textId="79D87CE1" w:rsidR="002E49CF" w:rsidRPr="000965AB" w:rsidRDefault="00B46318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5.</w:t>
      </w:r>
      <w:r w:rsidR="00CC23E7">
        <w:rPr>
          <w:rFonts w:ascii="Times New Roman" w:hAnsi="Times New Roman"/>
          <w:sz w:val="24"/>
          <w:szCs w:val="24"/>
          <w:lang w:val="uk-UA"/>
        </w:rPr>
        <w:t>8</w:t>
      </w:r>
      <w:r w:rsidRPr="000965AB">
        <w:rPr>
          <w:rFonts w:ascii="Times New Roman" w:hAnsi="Times New Roman"/>
          <w:sz w:val="24"/>
          <w:szCs w:val="24"/>
          <w:lang w:val="uk-UA"/>
        </w:rPr>
        <w:t>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="00A80AF8" w:rsidRPr="000965AB">
        <w:rPr>
          <w:rFonts w:ascii="Times New Roman" w:hAnsi="Times New Roman"/>
          <w:sz w:val="24"/>
          <w:szCs w:val="24"/>
          <w:lang w:val="uk-UA"/>
        </w:rPr>
        <w:t>Інші строки</w:t>
      </w:r>
      <w:r w:rsidR="00392374">
        <w:rPr>
          <w:rFonts w:ascii="Times New Roman" w:hAnsi="Times New Roman"/>
          <w:sz w:val="24"/>
          <w:szCs w:val="24"/>
          <w:lang w:val="uk-UA"/>
        </w:rPr>
        <w:t>, умови</w:t>
      </w:r>
      <w:r w:rsidR="00A80AF8" w:rsidRPr="000965AB">
        <w:rPr>
          <w:rFonts w:ascii="Times New Roman" w:hAnsi="Times New Roman"/>
          <w:sz w:val="24"/>
          <w:szCs w:val="24"/>
          <w:lang w:val="uk-UA"/>
        </w:rPr>
        <w:t xml:space="preserve"> та порядок нарахування </w:t>
      </w:r>
      <w:r w:rsidR="00F51D72">
        <w:rPr>
          <w:rFonts w:ascii="Times New Roman" w:hAnsi="Times New Roman"/>
          <w:sz w:val="24"/>
          <w:szCs w:val="24"/>
          <w:lang w:val="uk-UA"/>
        </w:rPr>
        <w:t>або</w:t>
      </w:r>
      <w:r w:rsidR="00F51D72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0AF8" w:rsidRPr="000965AB">
        <w:rPr>
          <w:rFonts w:ascii="Times New Roman" w:hAnsi="Times New Roman"/>
          <w:sz w:val="24"/>
          <w:szCs w:val="24"/>
          <w:lang w:val="uk-UA"/>
        </w:rPr>
        <w:t>сплати тарифу на відповідну послугу можуть бути визначені</w:t>
      </w:r>
      <w:r w:rsidR="002C41E4" w:rsidRPr="000965AB">
        <w:rPr>
          <w:rFonts w:ascii="Times New Roman" w:hAnsi="Times New Roman"/>
          <w:sz w:val="24"/>
          <w:szCs w:val="24"/>
          <w:lang w:val="uk-UA"/>
        </w:rPr>
        <w:t xml:space="preserve"> Тарифами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2C41E4" w:rsidRPr="000965AB">
        <w:rPr>
          <w:rFonts w:ascii="Times New Roman" w:hAnsi="Times New Roman"/>
          <w:sz w:val="24"/>
          <w:szCs w:val="24"/>
          <w:lang w:val="uk-UA"/>
        </w:rPr>
        <w:t xml:space="preserve"> або</w:t>
      </w:r>
      <w:r w:rsidR="00A80AF8" w:rsidRPr="000965A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2E49CF" w:rsidRPr="000965AB">
        <w:rPr>
          <w:rFonts w:ascii="Times New Roman" w:hAnsi="Times New Roman"/>
          <w:sz w:val="24"/>
          <w:szCs w:val="24"/>
          <w:lang w:val="uk-UA"/>
        </w:rPr>
        <w:t xml:space="preserve">ідповідним договором між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Розрахунковим центром</w:t>
      </w:r>
      <w:r w:rsidR="002E49CF" w:rsidRPr="000965AB">
        <w:rPr>
          <w:rFonts w:ascii="Times New Roman" w:hAnsi="Times New Roman"/>
          <w:sz w:val="24"/>
          <w:szCs w:val="24"/>
          <w:lang w:val="uk-UA"/>
        </w:rPr>
        <w:t xml:space="preserve"> та клієнтом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22C96B7" w14:textId="77777777" w:rsidR="002A6EAB" w:rsidRPr="000965AB" w:rsidRDefault="002A6EAB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9EAF0A" w14:textId="77777777" w:rsidR="00673D5E" w:rsidRPr="000965AB" w:rsidRDefault="002C41E4" w:rsidP="002C41E4">
      <w:pPr>
        <w:tabs>
          <w:tab w:val="left" w:pos="1134"/>
        </w:tabs>
        <w:spacing w:after="120"/>
        <w:ind w:left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bCs/>
          <w:sz w:val="24"/>
          <w:szCs w:val="24"/>
          <w:lang w:val="uk-UA"/>
        </w:rPr>
        <w:t>6.</w:t>
      </w:r>
      <w:r w:rsidR="00B8016A" w:rsidRPr="000965AB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673D5E" w:rsidRPr="000965AB">
        <w:rPr>
          <w:rFonts w:ascii="Times New Roman" w:hAnsi="Times New Roman"/>
          <w:b/>
          <w:bCs/>
          <w:sz w:val="24"/>
          <w:szCs w:val="24"/>
          <w:lang w:val="uk-UA"/>
        </w:rPr>
        <w:t>Прикінцеві положення</w:t>
      </w:r>
    </w:p>
    <w:p w14:paraId="09ADF431" w14:textId="1338582E" w:rsidR="00673D5E" w:rsidRPr="000965AB" w:rsidRDefault="002C41E4" w:rsidP="002C41E4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6.1.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 xml:space="preserve">Тарифна політика затверджується Правлінням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 xml:space="preserve"> та набуває чинності у порядку визначеному рішенням Правління.</w:t>
      </w:r>
    </w:p>
    <w:p w14:paraId="717DC24E" w14:textId="77777777" w:rsidR="00673D5E" w:rsidRPr="000965AB" w:rsidRDefault="002C41E4" w:rsidP="002C41E4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6.2.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ab/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>Зміни та доповнення до Тарифної політики вносяться та затверджуються Правлінням. Внесення змін та доповнень до Тарифної політики здійснюється шляхом затвердження нової редакції цієї Тарифної політики.</w:t>
      </w:r>
    </w:p>
    <w:p w14:paraId="4E6F44F7" w14:textId="61665876" w:rsidR="006C7578" w:rsidRPr="006C7578" w:rsidRDefault="006C7578" w:rsidP="006C757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</w:t>
      </w:r>
      <w:r w:rsidR="00F5775A" w:rsidRPr="00C20A3F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C7578">
        <w:rPr>
          <w:rFonts w:ascii="Times New Roman" w:hAnsi="Times New Roman"/>
          <w:sz w:val="24"/>
          <w:szCs w:val="24"/>
          <w:lang w:val="uk-UA"/>
        </w:rPr>
        <w:t xml:space="preserve">Розрахунковий центр забезпечує постійний вільний доступ до цієї </w:t>
      </w:r>
      <w:r w:rsidR="00F5775A">
        <w:rPr>
          <w:rFonts w:ascii="Times New Roman" w:hAnsi="Times New Roman"/>
          <w:sz w:val="24"/>
          <w:szCs w:val="24"/>
          <w:lang w:val="uk-UA"/>
        </w:rPr>
        <w:t>Тарифної</w:t>
      </w:r>
      <w:r w:rsidRPr="006C7578">
        <w:rPr>
          <w:rFonts w:ascii="Times New Roman" w:hAnsi="Times New Roman"/>
          <w:sz w:val="24"/>
          <w:szCs w:val="24"/>
          <w:lang w:val="uk-UA"/>
        </w:rPr>
        <w:t xml:space="preserve"> політики та змін до неї шляхом її розміщення на власному вебсайті Розрахункового центру </w:t>
      </w:r>
      <w:hyperlink w:history="1">
        <w:r w:rsidRPr="006C7578">
          <w:rPr>
            <w:rFonts w:ascii="Times New Roman" w:hAnsi="Times New Roman"/>
            <w:sz w:val="24"/>
            <w:szCs w:val="24"/>
            <w:lang w:val="uk-UA"/>
          </w:rPr>
          <w:t>http://www.settlement.com.ua</w:t>
        </w:r>
      </w:hyperlink>
      <w:r w:rsidRPr="006C757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4EC0A6D9" w14:textId="62D595B7" w:rsidR="00673D5E" w:rsidRPr="000965AB" w:rsidRDefault="002C41E4" w:rsidP="006C7578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965AB">
        <w:rPr>
          <w:rFonts w:ascii="Times New Roman" w:hAnsi="Times New Roman"/>
          <w:sz w:val="24"/>
          <w:szCs w:val="24"/>
          <w:lang w:val="uk-UA"/>
        </w:rPr>
        <w:t>6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>.</w:t>
      </w:r>
      <w:r w:rsidR="006C7578">
        <w:rPr>
          <w:rFonts w:ascii="Times New Roman" w:hAnsi="Times New Roman"/>
          <w:sz w:val="24"/>
          <w:szCs w:val="24"/>
          <w:lang w:val="uk-UA"/>
        </w:rPr>
        <w:t>5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>.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ab/>
        <w:t>У випадку, якщо будь-яка частина цієї Тарифної політики перестає відповідати законодавству України та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>/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 xml:space="preserve">або Статуту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>, то відповідна частина цієї Тарифної політики втрачає чинність і Тарифна політик</w:t>
      </w:r>
      <w:r w:rsidR="00C32AEC" w:rsidRPr="000965AB">
        <w:rPr>
          <w:rFonts w:ascii="Times New Roman" w:hAnsi="Times New Roman"/>
          <w:sz w:val="24"/>
          <w:szCs w:val="24"/>
          <w:lang w:val="uk-UA"/>
        </w:rPr>
        <w:t>а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 xml:space="preserve"> застосовується лише в тій частині, що не суперечить законодавству України та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>/</w:t>
      </w:r>
      <w:r w:rsidR="00B8016A" w:rsidRPr="000965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 xml:space="preserve">або Статуту </w:t>
      </w:r>
      <w:r w:rsidR="00004F62">
        <w:rPr>
          <w:rFonts w:ascii="Times New Roman" w:hAnsi="Times New Roman"/>
          <w:sz w:val="24"/>
          <w:szCs w:val="24"/>
          <w:lang w:val="uk-UA"/>
        </w:rPr>
        <w:t>Розрахункового центру</w:t>
      </w:r>
      <w:r w:rsidR="00673D5E" w:rsidRPr="000965AB">
        <w:rPr>
          <w:rFonts w:ascii="Times New Roman" w:hAnsi="Times New Roman"/>
          <w:sz w:val="24"/>
          <w:szCs w:val="24"/>
          <w:lang w:val="uk-UA"/>
        </w:rPr>
        <w:t>.</w:t>
      </w:r>
    </w:p>
    <w:p w14:paraId="4FCDB37D" w14:textId="77777777" w:rsidR="00383FBF" w:rsidRPr="000965AB" w:rsidRDefault="00383FBF" w:rsidP="006F5476">
      <w:pPr>
        <w:tabs>
          <w:tab w:val="left" w:pos="7230"/>
        </w:tabs>
        <w:spacing w:after="12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16BB3DB" w14:textId="38522FFE" w:rsidR="00383FBF" w:rsidRPr="000965AB" w:rsidRDefault="00383FBF" w:rsidP="006F5476">
      <w:pPr>
        <w:tabs>
          <w:tab w:val="left" w:pos="7230"/>
        </w:tabs>
        <w:spacing w:after="120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965AB">
        <w:rPr>
          <w:rFonts w:ascii="Times New Roman" w:hAnsi="Times New Roman"/>
          <w:b/>
          <w:sz w:val="24"/>
          <w:szCs w:val="24"/>
        </w:rPr>
        <w:t>Г</w:t>
      </w:r>
      <w:r w:rsidRPr="000965AB">
        <w:rPr>
          <w:rFonts w:ascii="Times New Roman" w:hAnsi="Times New Roman"/>
          <w:b/>
          <w:sz w:val="24"/>
          <w:szCs w:val="24"/>
          <w:lang w:val="uk-UA"/>
        </w:rPr>
        <w:t>олова Правління</w:t>
      </w:r>
      <w:r w:rsidRPr="000965AB">
        <w:rPr>
          <w:rFonts w:ascii="Times New Roman" w:hAnsi="Times New Roman"/>
          <w:sz w:val="24"/>
          <w:szCs w:val="24"/>
          <w:lang w:val="uk-UA"/>
        </w:rPr>
        <w:tab/>
      </w:r>
      <w:r w:rsidR="00F5775A" w:rsidRPr="000965AB">
        <w:rPr>
          <w:rFonts w:ascii="Times New Roman" w:hAnsi="Times New Roman"/>
          <w:b/>
          <w:sz w:val="24"/>
          <w:szCs w:val="24"/>
          <w:lang w:val="uk-UA"/>
        </w:rPr>
        <w:t>О</w:t>
      </w:r>
      <w:r w:rsidR="00F5775A">
        <w:rPr>
          <w:rFonts w:ascii="Times New Roman" w:hAnsi="Times New Roman"/>
          <w:b/>
          <w:sz w:val="24"/>
          <w:szCs w:val="24"/>
          <w:lang w:val="uk-UA"/>
        </w:rPr>
        <w:t>лег ТКАЧЕНКО</w:t>
      </w:r>
    </w:p>
    <w:p w14:paraId="3BDF8C2F" w14:textId="77777777" w:rsidR="00B8016A" w:rsidRPr="000965AB" w:rsidRDefault="00B8016A" w:rsidP="006F5476">
      <w:pPr>
        <w:tabs>
          <w:tab w:val="left" w:pos="709"/>
          <w:tab w:val="left" w:pos="1134"/>
          <w:tab w:val="left" w:pos="7230"/>
        </w:tabs>
        <w:spacing w:after="120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8788" w:type="dxa"/>
        <w:tblLayout w:type="fixed"/>
        <w:tblLook w:val="00A0" w:firstRow="1" w:lastRow="0" w:firstColumn="1" w:lastColumn="0" w:noHBand="0" w:noVBand="0"/>
      </w:tblPr>
      <w:tblGrid>
        <w:gridCol w:w="3828"/>
        <w:gridCol w:w="2551"/>
        <w:gridCol w:w="2409"/>
      </w:tblGrid>
      <w:tr w:rsidR="00383FBF" w:rsidRPr="000965AB" w14:paraId="7E11BB25" w14:textId="77777777" w:rsidTr="00F5775A">
        <w:tc>
          <w:tcPr>
            <w:tcW w:w="3828" w:type="dxa"/>
          </w:tcPr>
          <w:p w14:paraId="0A11C6B0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0965AB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uk-UA"/>
              </w:rPr>
              <w:t>РОЗРОБНИК:</w:t>
            </w:r>
          </w:p>
          <w:p w14:paraId="66FFF8B8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551" w:type="dxa"/>
          </w:tcPr>
          <w:p w14:paraId="04F5A02F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5E0EEFC8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83FBF" w:rsidRPr="000965AB" w14:paraId="7A0C25A7" w14:textId="77777777" w:rsidTr="00F5775A">
        <w:tc>
          <w:tcPr>
            <w:tcW w:w="3828" w:type="dxa"/>
          </w:tcPr>
          <w:p w14:paraId="09458570" w14:textId="77777777" w:rsidR="00383FBF" w:rsidRPr="000965AB" w:rsidRDefault="00366663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0965AB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Член Правління</w:t>
            </w:r>
          </w:p>
        </w:tc>
        <w:tc>
          <w:tcPr>
            <w:tcW w:w="2551" w:type="dxa"/>
          </w:tcPr>
          <w:p w14:paraId="2AA7198D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965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409" w:type="dxa"/>
          </w:tcPr>
          <w:p w14:paraId="034B47BF" w14:textId="78C0844B" w:rsidR="00383FBF" w:rsidRPr="000965AB" w:rsidRDefault="00383FBF" w:rsidP="00F5775A">
            <w:pPr>
              <w:tabs>
                <w:tab w:val="left" w:pos="709"/>
              </w:tabs>
              <w:ind w:left="-821" w:firstLine="821"/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0965AB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І</w:t>
            </w:r>
            <w:r w:rsidR="00B9219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рин</w:t>
            </w:r>
            <w:r w:rsidR="00F5775A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а</w:t>
            </w:r>
            <w:r w:rsidRPr="000965AB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B9219E" w:rsidRPr="000965AB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Г</w:t>
            </w:r>
            <w:r w:rsidR="00B9219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НАТЮК</w:t>
            </w:r>
          </w:p>
        </w:tc>
      </w:tr>
    </w:tbl>
    <w:p w14:paraId="00E2441B" w14:textId="2807FF46" w:rsidR="00BC2FBB" w:rsidRDefault="00BC2FBB"/>
    <w:tbl>
      <w:tblPr>
        <w:tblW w:w="9214" w:type="dxa"/>
        <w:tblLayout w:type="fixed"/>
        <w:tblLook w:val="00A0" w:firstRow="1" w:lastRow="0" w:firstColumn="1" w:lastColumn="0" w:noHBand="0" w:noVBand="0"/>
      </w:tblPr>
      <w:tblGrid>
        <w:gridCol w:w="3828"/>
        <w:gridCol w:w="2552"/>
        <w:gridCol w:w="2834"/>
      </w:tblGrid>
      <w:tr w:rsidR="00383FBF" w:rsidRPr="000965AB" w14:paraId="0AC0BEBA" w14:textId="77777777" w:rsidTr="00F5775A">
        <w:tc>
          <w:tcPr>
            <w:tcW w:w="3828" w:type="dxa"/>
          </w:tcPr>
          <w:p w14:paraId="035B662D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0965AB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uk-UA"/>
              </w:rPr>
              <w:t>ПОГОДЖЕНО:</w:t>
            </w:r>
          </w:p>
        </w:tc>
        <w:tc>
          <w:tcPr>
            <w:tcW w:w="2552" w:type="dxa"/>
          </w:tcPr>
          <w:p w14:paraId="646B7FD3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4" w:type="dxa"/>
          </w:tcPr>
          <w:p w14:paraId="0B139ED3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83FBF" w:rsidRPr="000965AB" w14:paraId="5B74E858" w14:textId="77777777" w:rsidTr="003A113A">
        <w:trPr>
          <w:trHeight w:val="272"/>
        </w:trPr>
        <w:tc>
          <w:tcPr>
            <w:tcW w:w="3828" w:type="dxa"/>
          </w:tcPr>
          <w:p w14:paraId="1F619048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14:paraId="7CE8E229" w14:textId="77777777" w:rsidR="000A79AC" w:rsidRPr="000965AB" w:rsidRDefault="000A79AC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0965AB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2552" w:type="dxa"/>
          </w:tcPr>
          <w:p w14:paraId="0D392E17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14:paraId="65A9F11C" w14:textId="77777777" w:rsidR="000A79AC" w:rsidRPr="000965AB" w:rsidRDefault="000A79AC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965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834" w:type="dxa"/>
          </w:tcPr>
          <w:p w14:paraId="00819E3A" w14:textId="77777777" w:rsidR="00F5775A" w:rsidRDefault="00F5775A" w:rsidP="00B9219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14:paraId="1286E110" w14:textId="122A6C18" w:rsidR="000A79AC" w:rsidRPr="000965AB" w:rsidRDefault="000A79AC" w:rsidP="00B9219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0965AB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С</w:t>
            </w:r>
            <w:r w:rsidR="00B9219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вітлана</w:t>
            </w:r>
            <w:r w:rsidR="00473DE9" w:rsidRPr="000965AB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B9219E" w:rsidRPr="000965AB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В</w:t>
            </w:r>
            <w:r w:rsidR="00B9219E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ИСОЦЬКА</w:t>
            </w:r>
          </w:p>
        </w:tc>
      </w:tr>
      <w:tr w:rsidR="00383FBF" w:rsidRPr="000965AB" w14:paraId="6899C70A" w14:textId="77777777" w:rsidTr="003A113A">
        <w:trPr>
          <w:trHeight w:val="383"/>
        </w:trPr>
        <w:tc>
          <w:tcPr>
            <w:tcW w:w="3828" w:type="dxa"/>
          </w:tcPr>
          <w:p w14:paraId="2F026763" w14:textId="6B3C38B5" w:rsidR="00383FBF" w:rsidRPr="00947CB2" w:rsidRDefault="00F5796E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947CB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Дата __________</w:t>
            </w:r>
          </w:p>
        </w:tc>
        <w:tc>
          <w:tcPr>
            <w:tcW w:w="2552" w:type="dxa"/>
          </w:tcPr>
          <w:p w14:paraId="0A451EA1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4" w:type="dxa"/>
          </w:tcPr>
          <w:p w14:paraId="18B4BBEA" w14:textId="77777777" w:rsidR="00383FBF" w:rsidRPr="000965AB" w:rsidRDefault="00383FBF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83FBF" w:rsidRPr="00036FA5" w14:paraId="7B9DE0D0" w14:textId="77777777" w:rsidTr="003A113A">
        <w:trPr>
          <w:trHeight w:val="272"/>
        </w:trPr>
        <w:tc>
          <w:tcPr>
            <w:tcW w:w="3828" w:type="dxa"/>
          </w:tcPr>
          <w:p w14:paraId="200127BE" w14:textId="77777777" w:rsidR="00947CB2" w:rsidRDefault="00947CB2" w:rsidP="004344B1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14:paraId="3669D36E" w14:textId="6BD9DD06" w:rsidR="00383FBF" w:rsidRDefault="00F5775A" w:rsidP="004344B1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Член Правління</w:t>
            </w:r>
          </w:p>
          <w:p w14:paraId="3352FAB3" w14:textId="0F8673B0" w:rsidR="00F5796E" w:rsidRPr="00F5775A" w:rsidRDefault="00F5796E" w:rsidP="004344B1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Дата __________</w:t>
            </w:r>
          </w:p>
        </w:tc>
        <w:tc>
          <w:tcPr>
            <w:tcW w:w="2552" w:type="dxa"/>
          </w:tcPr>
          <w:p w14:paraId="4D7E2871" w14:textId="77777777" w:rsidR="00947CB2" w:rsidRDefault="00947CB2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14:paraId="3A8D392A" w14:textId="367BFBF8" w:rsidR="00383FBF" w:rsidRPr="000965AB" w:rsidRDefault="00473DE9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965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834" w:type="dxa"/>
          </w:tcPr>
          <w:p w14:paraId="5F90624B" w14:textId="77777777" w:rsidR="00947CB2" w:rsidRDefault="00947CB2" w:rsidP="00B9219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14:paraId="260A7E59" w14:textId="64A66C2A" w:rsidR="00383FBF" w:rsidRPr="00036FA5" w:rsidRDefault="00F5775A" w:rsidP="00B9219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Євген КОМІСАРОВ</w:t>
            </w:r>
          </w:p>
        </w:tc>
      </w:tr>
      <w:tr w:rsidR="00873411" w:rsidRPr="00036FA5" w14:paraId="4DAB58DA" w14:textId="77777777" w:rsidTr="003A113A">
        <w:trPr>
          <w:trHeight w:val="406"/>
        </w:trPr>
        <w:tc>
          <w:tcPr>
            <w:tcW w:w="3828" w:type="dxa"/>
          </w:tcPr>
          <w:p w14:paraId="03233C7E" w14:textId="77777777" w:rsidR="00873411" w:rsidRDefault="00873411" w:rsidP="004344B1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9D45269" w14:textId="77777777" w:rsidR="00873411" w:rsidRPr="000965AB" w:rsidRDefault="00873411" w:rsidP="001D45F0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4" w:type="dxa"/>
          </w:tcPr>
          <w:p w14:paraId="616A7F87" w14:textId="77777777" w:rsidR="00873411" w:rsidRDefault="00873411" w:rsidP="00B9219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873411" w:rsidRPr="00036FA5" w14:paraId="21EDAC70" w14:textId="77777777" w:rsidTr="003A113A">
        <w:trPr>
          <w:trHeight w:val="851"/>
        </w:trPr>
        <w:tc>
          <w:tcPr>
            <w:tcW w:w="3828" w:type="dxa"/>
          </w:tcPr>
          <w:p w14:paraId="5192026D" w14:textId="77777777" w:rsidR="00873411" w:rsidRDefault="00873411" w:rsidP="00873411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Менеджер (управитель) з управління ризиками</w:t>
            </w:r>
          </w:p>
          <w:p w14:paraId="5064203C" w14:textId="1C37610D" w:rsidR="00F5796E" w:rsidRDefault="00F5796E" w:rsidP="00873411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Дата ___________</w:t>
            </w:r>
          </w:p>
        </w:tc>
        <w:tc>
          <w:tcPr>
            <w:tcW w:w="2552" w:type="dxa"/>
          </w:tcPr>
          <w:p w14:paraId="1900CF68" w14:textId="77777777" w:rsidR="00F5796E" w:rsidRDefault="00F5796E" w:rsidP="00873411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14:paraId="2C357D68" w14:textId="41F96E14" w:rsidR="00873411" w:rsidRPr="000965AB" w:rsidRDefault="00873411" w:rsidP="00873411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965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834" w:type="dxa"/>
          </w:tcPr>
          <w:p w14:paraId="3540D655" w14:textId="77777777" w:rsidR="00F5796E" w:rsidRDefault="00F5796E" w:rsidP="00873411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14:paraId="1B18CFEE" w14:textId="6EB51DB0" w:rsidR="00873411" w:rsidRDefault="00873411" w:rsidP="00873411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Богдан КРИСЮК</w:t>
            </w:r>
          </w:p>
        </w:tc>
      </w:tr>
      <w:tr w:rsidR="00873411" w:rsidRPr="00036FA5" w14:paraId="7F0EE668" w14:textId="77777777" w:rsidTr="003A113A">
        <w:trPr>
          <w:trHeight w:val="574"/>
        </w:trPr>
        <w:tc>
          <w:tcPr>
            <w:tcW w:w="3828" w:type="dxa"/>
          </w:tcPr>
          <w:p w14:paraId="32DFECD7" w14:textId="77777777" w:rsidR="00F5796E" w:rsidRDefault="00F5796E" w:rsidP="00672BB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14:paraId="0499CA4A" w14:textId="33111F06" w:rsidR="00873411" w:rsidRDefault="00873411" w:rsidP="00672BB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 w:rsidRPr="00873411"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Менеджер (управитель) з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 xml:space="preserve">питань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комплаєнсу</w:t>
            </w:r>
            <w:proofErr w:type="spellEnd"/>
          </w:p>
          <w:p w14:paraId="108EA3ED" w14:textId="7E66ED7A" w:rsidR="00F5796E" w:rsidRPr="00F5775A" w:rsidRDefault="00F5796E" w:rsidP="00672BB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Дата ___________</w:t>
            </w:r>
          </w:p>
        </w:tc>
        <w:tc>
          <w:tcPr>
            <w:tcW w:w="2552" w:type="dxa"/>
          </w:tcPr>
          <w:p w14:paraId="094BEFF5" w14:textId="77777777" w:rsidR="00F5796E" w:rsidRDefault="00F5796E" w:rsidP="00672BBE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14:paraId="00206383" w14:textId="77777777" w:rsidR="00F5796E" w:rsidRDefault="00F5796E" w:rsidP="00672BBE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  <w:p w14:paraId="4B337CE2" w14:textId="11E36713" w:rsidR="00873411" w:rsidRPr="000965AB" w:rsidRDefault="00873411" w:rsidP="00672BBE">
            <w:pPr>
              <w:tabs>
                <w:tab w:val="left" w:pos="709"/>
              </w:tabs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965AB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2834" w:type="dxa"/>
          </w:tcPr>
          <w:p w14:paraId="71B09649" w14:textId="77777777" w:rsidR="00F5796E" w:rsidRDefault="00F5796E" w:rsidP="00672BB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14:paraId="0C2494BF" w14:textId="77777777" w:rsidR="00F5796E" w:rsidRDefault="00F5796E" w:rsidP="00672BB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</w:p>
          <w:p w14:paraId="114AD660" w14:textId="74E59A7E" w:rsidR="00873411" w:rsidRPr="00036FA5" w:rsidRDefault="00873411" w:rsidP="00672BBE">
            <w:pPr>
              <w:tabs>
                <w:tab w:val="left" w:pos="709"/>
              </w:tabs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k-UA"/>
              </w:rPr>
              <w:t>Сергій СТОЛЯРУК</w:t>
            </w:r>
          </w:p>
        </w:tc>
      </w:tr>
    </w:tbl>
    <w:p w14:paraId="671B0BD8" w14:textId="0AEDC342" w:rsidR="00873411" w:rsidRDefault="00873411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686503" w14:textId="77777777" w:rsidR="00873411" w:rsidRDefault="00873411">
      <w:pPr>
        <w:spacing w:after="200" w:line="276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14:paraId="6A20E493" w14:textId="77777777" w:rsidR="0022181E" w:rsidRDefault="0022181E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10" w:type="dxa"/>
        <w:tblInd w:w="-108" w:type="dxa"/>
        <w:tblLook w:val="01E0" w:firstRow="1" w:lastRow="1" w:firstColumn="1" w:lastColumn="1" w:noHBand="0" w:noVBand="0"/>
      </w:tblPr>
      <w:tblGrid>
        <w:gridCol w:w="108"/>
        <w:gridCol w:w="4219"/>
        <w:gridCol w:w="5683"/>
      </w:tblGrid>
      <w:tr w:rsidR="0022181E" w:rsidRPr="0022181E" w14:paraId="7D04AC40" w14:textId="77777777" w:rsidTr="00947CB2">
        <w:trPr>
          <w:gridBefore w:val="1"/>
          <w:wBefore w:w="108" w:type="dxa"/>
        </w:trPr>
        <w:tc>
          <w:tcPr>
            <w:tcW w:w="4219" w:type="dxa"/>
            <w:hideMark/>
          </w:tcPr>
          <w:p w14:paraId="6674799B" w14:textId="77777777" w:rsidR="0022181E" w:rsidRPr="0022181E" w:rsidRDefault="0022181E" w:rsidP="0022181E">
            <w:pPr>
              <w:tabs>
                <w:tab w:val="left" w:pos="709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22181E"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  <w:br w:type="page"/>
            </w:r>
            <w:r w:rsidRPr="0022181E">
              <w:rPr>
                <w:rFonts w:ascii="Times New Roman" w:eastAsia="Calibri" w:hAnsi="Times New Roman" w:cstheme="minorBidi"/>
                <w:sz w:val="24"/>
                <w:szCs w:val="24"/>
                <w:lang w:eastAsia="en-US"/>
              </w:rPr>
              <w:br w:type="page"/>
            </w:r>
            <w:r w:rsidRPr="0022181E">
              <w:rPr>
                <w:rFonts w:ascii="Times New Roman" w:eastAsiaTheme="minorHAnsi" w:hAnsi="Times New Roman" w:cstheme="minorBidi"/>
                <w:iCs/>
                <w:sz w:val="24"/>
                <w:szCs w:val="24"/>
                <w:lang w:eastAsia="en-US"/>
              </w:rPr>
              <w:t xml:space="preserve">Друга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iCs/>
                <w:sz w:val="24"/>
                <w:szCs w:val="24"/>
                <w:lang w:eastAsia="en-US"/>
              </w:rPr>
              <w:t>редакція</w:t>
            </w:r>
            <w:proofErr w:type="spellEnd"/>
          </w:p>
        </w:tc>
        <w:tc>
          <w:tcPr>
            <w:tcW w:w="5683" w:type="dxa"/>
          </w:tcPr>
          <w:p w14:paraId="1D6A1E94" w14:textId="77777777" w:rsidR="0022181E" w:rsidRPr="0022181E" w:rsidRDefault="0022181E" w:rsidP="0022181E">
            <w:pPr>
              <w:suppressLineNumbers/>
              <w:tabs>
                <w:tab w:val="left" w:pos="709"/>
              </w:tabs>
              <w:ind w:left="360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Затверджено</w:t>
            </w:r>
            <w:proofErr w:type="spellEnd"/>
          </w:p>
          <w:p w14:paraId="0B23E37E" w14:textId="77777777" w:rsidR="0022181E" w:rsidRPr="0022181E" w:rsidRDefault="0022181E" w:rsidP="0022181E">
            <w:pPr>
              <w:suppressLineNumbers/>
              <w:tabs>
                <w:tab w:val="left" w:pos="709"/>
              </w:tabs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Протокол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засідання</w:t>
            </w:r>
            <w:proofErr w:type="spellEnd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Правління</w:t>
            </w:r>
            <w:proofErr w:type="spellEnd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14:paraId="7ADB1670" w14:textId="01CB6E47" w:rsidR="0022181E" w:rsidRPr="0022181E" w:rsidRDefault="0022181E" w:rsidP="0022181E">
            <w:pPr>
              <w:suppressLineNumbers/>
              <w:tabs>
                <w:tab w:val="left" w:pos="709"/>
              </w:tabs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22181E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0</w:t>
            </w:r>
            <w:r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2</w:t>
            </w:r>
            <w:r w:rsidRPr="0022181E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.09.201</w:t>
            </w:r>
            <w:r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9</w:t>
            </w:r>
            <w:r w:rsidRPr="0022181E"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 xml:space="preserve"> р. №</w:t>
            </w:r>
            <w:r>
              <w:rPr>
                <w:rFonts w:ascii="Times New Roman" w:eastAsiaTheme="minorHAnsi" w:hAnsi="Times New Roman" w:cstheme="minorBidi"/>
                <w:sz w:val="24"/>
                <w:szCs w:val="22"/>
                <w:lang w:eastAsia="en-US"/>
              </w:rPr>
              <w:t>47</w:t>
            </w:r>
          </w:p>
          <w:p w14:paraId="41F8B355" w14:textId="77777777" w:rsidR="0022181E" w:rsidRPr="0022181E" w:rsidRDefault="0022181E" w:rsidP="0022181E">
            <w:pPr>
              <w:tabs>
                <w:tab w:val="left" w:pos="709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22181E" w:rsidRPr="0022181E" w14:paraId="77BD98A4" w14:textId="77777777" w:rsidTr="00947CB2">
        <w:trPr>
          <w:gridBefore w:val="1"/>
          <w:wBefore w:w="108" w:type="dxa"/>
        </w:trPr>
        <w:tc>
          <w:tcPr>
            <w:tcW w:w="4219" w:type="dxa"/>
            <w:hideMark/>
          </w:tcPr>
          <w:p w14:paraId="3751146D" w14:textId="77777777" w:rsidR="0022181E" w:rsidRPr="0022181E" w:rsidRDefault="0022181E" w:rsidP="0022181E">
            <w:pPr>
              <w:tabs>
                <w:tab w:val="left" w:pos="709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22181E">
              <w:rPr>
                <w:rFonts w:ascii="Times New Roman" w:eastAsia="Calibri" w:hAnsi="Times New Roman" w:cstheme="minorBidi"/>
                <w:sz w:val="24"/>
                <w:szCs w:val="24"/>
                <w:lang w:val="uk-UA" w:eastAsia="en-US"/>
              </w:rPr>
              <w:t xml:space="preserve">Третя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iCs/>
                <w:sz w:val="24"/>
                <w:szCs w:val="24"/>
                <w:lang w:eastAsia="en-US"/>
              </w:rPr>
              <w:t>редакція</w:t>
            </w:r>
            <w:proofErr w:type="spellEnd"/>
          </w:p>
        </w:tc>
        <w:tc>
          <w:tcPr>
            <w:tcW w:w="5683" w:type="dxa"/>
          </w:tcPr>
          <w:p w14:paraId="3C897922" w14:textId="77777777" w:rsidR="0022181E" w:rsidRPr="0022181E" w:rsidRDefault="0022181E" w:rsidP="0022181E">
            <w:pPr>
              <w:suppressLineNumbers/>
              <w:tabs>
                <w:tab w:val="left" w:pos="709"/>
              </w:tabs>
              <w:ind w:left="360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Затверджено</w:t>
            </w:r>
            <w:proofErr w:type="spellEnd"/>
          </w:p>
          <w:p w14:paraId="00F8D789" w14:textId="77777777" w:rsidR="0022181E" w:rsidRPr="0022181E" w:rsidRDefault="0022181E" w:rsidP="0022181E">
            <w:pPr>
              <w:suppressLineNumbers/>
              <w:tabs>
                <w:tab w:val="left" w:pos="709"/>
              </w:tabs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Протокол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засідання</w:t>
            </w:r>
            <w:proofErr w:type="spellEnd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Правління</w:t>
            </w:r>
            <w:proofErr w:type="spellEnd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14:paraId="65714F80" w14:textId="38722333" w:rsidR="0022181E" w:rsidRPr="0022181E" w:rsidRDefault="0022181E" w:rsidP="0022181E">
            <w:pPr>
              <w:suppressLineNumbers/>
              <w:tabs>
                <w:tab w:val="left" w:pos="709"/>
              </w:tabs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22</w:t>
            </w:r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>.</w:t>
            </w:r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7</w:t>
            </w:r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>20</w:t>
            </w:r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 xml:space="preserve"> р. №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/>
              </w:rPr>
              <w:t>42</w:t>
            </w:r>
          </w:p>
          <w:p w14:paraId="4703CC33" w14:textId="77777777" w:rsidR="0022181E" w:rsidRPr="0022181E" w:rsidRDefault="0022181E" w:rsidP="0022181E">
            <w:pPr>
              <w:tabs>
                <w:tab w:val="left" w:pos="709"/>
              </w:tabs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F51D72" w:rsidRPr="0022181E" w14:paraId="7D5D0F3D" w14:textId="77777777" w:rsidTr="00947CB2">
        <w:trPr>
          <w:gridBefore w:val="1"/>
          <w:wBefore w:w="108" w:type="dxa"/>
        </w:trPr>
        <w:tc>
          <w:tcPr>
            <w:tcW w:w="4219" w:type="dxa"/>
          </w:tcPr>
          <w:p w14:paraId="3F95BCCC" w14:textId="5B08418A" w:rsidR="00F51D72" w:rsidRPr="0022181E" w:rsidRDefault="00F51D72" w:rsidP="00F51D72">
            <w:pPr>
              <w:tabs>
                <w:tab w:val="left" w:pos="709"/>
              </w:tabs>
              <w:rPr>
                <w:rFonts w:ascii="Times New Roman" w:eastAsia="Calibri" w:hAnsi="Times New Roman" w:cstheme="minorBidi"/>
                <w:sz w:val="24"/>
                <w:szCs w:val="24"/>
                <w:lang w:val="uk-UA" w:eastAsia="en-US"/>
              </w:rPr>
            </w:pPr>
            <w:bookmarkStart w:id="1" w:name="_Hlk212805990"/>
            <w:r>
              <w:rPr>
                <w:rFonts w:ascii="Times New Roman" w:eastAsia="Calibri" w:hAnsi="Times New Roman" w:cstheme="minorBidi"/>
                <w:sz w:val="24"/>
                <w:szCs w:val="24"/>
                <w:lang w:val="uk-UA" w:eastAsia="en-US"/>
              </w:rPr>
              <w:t>Четверта редакція</w:t>
            </w:r>
          </w:p>
        </w:tc>
        <w:tc>
          <w:tcPr>
            <w:tcW w:w="5683" w:type="dxa"/>
          </w:tcPr>
          <w:p w14:paraId="66C73993" w14:textId="77777777" w:rsidR="00F51D72" w:rsidRPr="0022181E" w:rsidRDefault="00F51D72" w:rsidP="00F51D72">
            <w:pPr>
              <w:suppressLineNumbers/>
              <w:tabs>
                <w:tab w:val="left" w:pos="709"/>
              </w:tabs>
              <w:ind w:left="360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Затверджено</w:t>
            </w:r>
            <w:proofErr w:type="spellEnd"/>
          </w:p>
          <w:p w14:paraId="03F8B291" w14:textId="77777777" w:rsidR="00F51D72" w:rsidRPr="0022181E" w:rsidRDefault="00F51D72" w:rsidP="00F51D72">
            <w:pPr>
              <w:suppressLineNumbers/>
              <w:tabs>
                <w:tab w:val="left" w:pos="709"/>
              </w:tabs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Протокол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засідання</w:t>
            </w:r>
            <w:proofErr w:type="spellEnd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Правління</w:t>
            </w:r>
            <w:proofErr w:type="spellEnd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14:paraId="41413362" w14:textId="76E7294F" w:rsidR="00F51D72" w:rsidRPr="0022181E" w:rsidRDefault="00F51D72" w:rsidP="00F51D72">
            <w:pPr>
              <w:suppressLineNumbers/>
              <w:tabs>
                <w:tab w:val="left" w:pos="709"/>
              </w:tabs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F51D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29.06.2021р. №29</w:t>
            </w:r>
          </w:p>
        </w:tc>
      </w:tr>
      <w:bookmarkEnd w:id="1"/>
      <w:tr w:rsidR="00947CB2" w:rsidRPr="0022181E" w14:paraId="3898C75C" w14:textId="77777777" w:rsidTr="00947CB2">
        <w:tc>
          <w:tcPr>
            <w:tcW w:w="4327" w:type="dxa"/>
            <w:gridSpan w:val="2"/>
          </w:tcPr>
          <w:p w14:paraId="740CFD2D" w14:textId="77777777" w:rsidR="00947CB2" w:rsidRDefault="00947CB2" w:rsidP="0041755E">
            <w:pPr>
              <w:tabs>
                <w:tab w:val="left" w:pos="709"/>
              </w:tabs>
              <w:rPr>
                <w:rFonts w:ascii="Times New Roman" w:eastAsia="Calibri" w:hAnsi="Times New Roman" w:cstheme="minorBidi"/>
                <w:sz w:val="24"/>
                <w:szCs w:val="24"/>
                <w:lang w:val="uk-UA" w:eastAsia="en-US"/>
              </w:rPr>
            </w:pPr>
          </w:p>
          <w:p w14:paraId="57518E82" w14:textId="4B373700" w:rsidR="00947CB2" w:rsidRPr="0022181E" w:rsidRDefault="00947CB2" w:rsidP="00B11CDB">
            <w:pPr>
              <w:tabs>
                <w:tab w:val="left" w:pos="709"/>
              </w:tabs>
              <w:ind w:left="284" w:hanging="142"/>
              <w:rPr>
                <w:rFonts w:ascii="Times New Roman" w:eastAsia="Calibri" w:hAnsi="Times New Roman" w:cstheme="minorBidi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theme="minorBidi"/>
                <w:sz w:val="24"/>
                <w:szCs w:val="24"/>
                <w:lang w:val="uk-UA" w:eastAsia="en-US"/>
              </w:rPr>
              <w:t>П’ята</w:t>
            </w:r>
            <w:r>
              <w:rPr>
                <w:rFonts w:ascii="Times New Roman" w:eastAsia="Calibri" w:hAnsi="Times New Roman" w:cstheme="minorBidi"/>
                <w:sz w:val="24"/>
                <w:szCs w:val="24"/>
                <w:lang w:val="uk-UA" w:eastAsia="en-US"/>
              </w:rPr>
              <w:t xml:space="preserve"> редакція</w:t>
            </w:r>
          </w:p>
        </w:tc>
        <w:tc>
          <w:tcPr>
            <w:tcW w:w="5683" w:type="dxa"/>
          </w:tcPr>
          <w:p w14:paraId="50281DA7" w14:textId="77777777" w:rsidR="00947CB2" w:rsidRDefault="00947CB2" w:rsidP="0041755E">
            <w:pPr>
              <w:suppressLineNumbers/>
              <w:tabs>
                <w:tab w:val="left" w:pos="709"/>
              </w:tabs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</w:pPr>
          </w:p>
          <w:p w14:paraId="6ED4FB8C" w14:textId="6BDE747F" w:rsidR="00947CB2" w:rsidRPr="0022181E" w:rsidRDefault="00947CB2" w:rsidP="0041755E">
            <w:pPr>
              <w:suppressLineNumbers/>
              <w:tabs>
                <w:tab w:val="left" w:pos="709"/>
              </w:tabs>
              <w:ind w:left="360"/>
              <w:rPr>
                <w:rFonts w:ascii="Times New Roman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Затверджено</w:t>
            </w:r>
            <w:proofErr w:type="spellEnd"/>
          </w:p>
          <w:p w14:paraId="7BC32065" w14:textId="77777777" w:rsidR="00947CB2" w:rsidRPr="0022181E" w:rsidRDefault="00947CB2" w:rsidP="0041755E">
            <w:pPr>
              <w:suppressLineNumbers/>
              <w:tabs>
                <w:tab w:val="left" w:pos="709"/>
              </w:tabs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Протокол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засідання</w:t>
            </w:r>
            <w:proofErr w:type="spellEnd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Правління</w:t>
            </w:r>
            <w:proofErr w:type="spellEnd"/>
            <w:r w:rsidRPr="0022181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14:paraId="07BEAA52" w14:textId="5993532A" w:rsidR="00947CB2" w:rsidRPr="00B11CDB" w:rsidRDefault="00947CB2" w:rsidP="0041755E">
            <w:pPr>
              <w:suppressLineNumbers/>
              <w:tabs>
                <w:tab w:val="left" w:pos="709"/>
              </w:tabs>
              <w:ind w:left="360"/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uk-UA" w:eastAsia="en-US"/>
              </w:rPr>
              <w:t>31.10.2025</w:t>
            </w:r>
            <w:r w:rsidRPr="00F51D72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р. №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54</w:t>
            </w:r>
          </w:p>
        </w:tc>
      </w:tr>
    </w:tbl>
    <w:p w14:paraId="13A25655" w14:textId="77777777" w:rsidR="0022181E" w:rsidRPr="0022181E" w:rsidRDefault="0022181E" w:rsidP="002E49CF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2181E" w:rsidRPr="0022181E" w:rsidSect="00F5796E">
      <w:headerReference w:type="default" r:id="rId8"/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90C0" w14:textId="77777777" w:rsidR="00D74E2D" w:rsidRDefault="00D74E2D" w:rsidP="00E95423">
      <w:r>
        <w:separator/>
      </w:r>
    </w:p>
  </w:endnote>
  <w:endnote w:type="continuationSeparator" w:id="0">
    <w:p w14:paraId="4D4663B8" w14:textId="77777777" w:rsidR="00D74E2D" w:rsidRDefault="00D74E2D" w:rsidP="00E9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6185" w14:textId="5A38804A" w:rsidR="001D45F0" w:rsidRPr="00E95423" w:rsidRDefault="001D45F0" w:rsidP="00E95423">
    <w:pPr>
      <w:pStyle w:val="ae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26DF" w14:textId="77777777" w:rsidR="00D74E2D" w:rsidRDefault="00D74E2D" w:rsidP="00E95423">
      <w:r>
        <w:separator/>
      </w:r>
    </w:p>
  </w:footnote>
  <w:footnote w:type="continuationSeparator" w:id="0">
    <w:p w14:paraId="6481C278" w14:textId="77777777" w:rsidR="00D74E2D" w:rsidRDefault="00D74E2D" w:rsidP="00E95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547454"/>
      <w:docPartObj>
        <w:docPartGallery w:val="Page Numbers (Top of Page)"/>
        <w:docPartUnique/>
      </w:docPartObj>
    </w:sdtPr>
    <w:sdtContent>
      <w:p w14:paraId="75094CFE" w14:textId="66458D21" w:rsidR="00F5796E" w:rsidRDefault="00F5796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8E74ABE" w14:textId="77777777" w:rsidR="00F5796E" w:rsidRDefault="00F5796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7C86"/>
    <w:multiLevelType w:val="hybridMultilevel"/>
    <w:tmpl w:val="4AFCF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7168"/>
    <w:multiLevelType w:val="multilevel"/>
    <w:tmpl w:val="56F8C65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1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1DD06B2A"/>
    <w:multiLevelType w:val="hybridMultilevel"/>
    <w:tmpl w:val="DAB8794C"/>
    <w:lvl w:ilvl="0" w:tplc="3AD454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518B3"/>
    <w:multiLevelType w:val="multilevel"/>
    <w:tmpl w:val="74682A2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A9D0259"/>
    <w:multiLevelType w:val="hybridMultilevel"/>
    <w:tmpl w:val="8B8057E2"/>
    <w:lvl w:ilvl="0" w:tplc="3AD45414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9A4885"/>
    <w:multiLevelType w:val="multilevel"/>
    <w:tmpl w:val="67A21E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0611B8"/>
    <w:multiLevelType w:val="hybridMultilevel"/>
    <w:tmpl w:val="F14C7078"/>
    <w:lvl w:ilvl="0" w:tplc="0422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4CE8167E"/>
    <w:multiLevelType w:val="hybridMultilevel"/>
    <w:tmpl w:val="21E0CFCA"/>
    <w:lvl w:ilvl="0" w:tplc="3AD454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A2156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B6DC8"/>
    <w:multiLevelType w:val="hybridMultilevel"/>
    <w:tmpl w:val="07742E14"/>
    <w:lvl w:ilvl="0" w:tplc="3AD45414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8637E1"/>
    <w:multiLevelType w:val="hybridMultilevel"/>
    <w:tmpl w:val="F852E4C6"/>
    <w:lvl w:ilvl="0" w:tplc="B98009F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FE7204A"/>
    <w:multiLevelType w:val="hybridMultilevel"/>
    <w:tmpl w:val="43E65A32"/>
    <w:lvl w:ilvl="0" w:tplc="B07E863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923A8"/>
    <w:multiLevelType w:val="multilevel"/>
    <w:tmpl w:val="D5442E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170074856">
    <w:abstractNumId w:val="2"/>
  </w:num>
  <w:num w:numId="2" w16cid:durableId="1787430399">
    <w:abstractNumId w:val="0"/>
  </w:num>
  <w:num w:numId="3" w16cid:durableId="2073770256">
    <w:abstractNumId w:val="6"/>
  </w:num>
  <w:num w:numId="4" w16cid:durableId="1142961041">
    <w:abstractNumId w:val="11"/>
  </w:num>
  <w:num w:numId="5" w16cid:durableId="1891263042">
    <w:abstractNumId w:val="8"/>
  </w:num>
  <w:num w:numId="6" w16cid:durableId="1642466400">
    <w:abstractNumId w:val="10"/>
  </w:num>
  <w:num w:numId="7" w16cid:durableId="843086735">
    <w:abstractNumId w:val="10"/>
  </w:num>
  <w:num w:numId="8" w16cid:durableId="135152451">
    <w:abstractNumId w:val="7"/>
  </w:num>
  <w:num w:numId="9" w16cid:durableId="1547792851">
    <w:abstractNumId w:val="5"/>
  </w:num>
  <w:num w:numId="10" w16cid:durableId="277295755">
    <w:abstractNumId w:val="3"/>
  </w:num>
  <w:num w:numId="11" w16cid:durableId="1312371994">
    <w:abstractNumId w:val="4"/>
  </w:num>
  <w:num w:numId="12" w16cid:durableId="777914254">
    <w:abstractNumId w:val="1"/>
  </w:num>
  <w:num w:numId="13" w16cid:durableId="1477794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B5"/>
    <w:rsid w:val="00004F62"/>
    <w:rsid w:val="00013B17"/>
    <w:rsid w:val="00022F01"/>
    <w:rsid w:val="00036EE8"/>
    <w:rsid w:val="00036FA5"/>
    <w:rsid w:val="00042BB1"/>
    <w:rsid w:val="00056E00"/>
    <w:rsid w:val="000748EA"/>
    <w:rsid w:val="00081447"/>
    <w:rsid w:val="000965AB"/>
    <w:rsid w:val="000A0B11"/>
    <w:rsid w:val="000A79AC"/>
    <w:rsid w:val="000B4AC6"/>
    <w:rsid w:val="000C7743"/>
    <w:rsid w:val="000D26D8"/>
    <w:rsid w:val="000E46C9"/>
    <w:rsid w:val="001154D7"/>
    <w:rsid w:val="00122D0E"/>
    <w:rsid w:val="0014335A"/>
    <w:rsid w:val="00143C1D"/>
    <w:rsid w:val="00146174"/>
    <w:rsid w:val="00146A12"/>
    <w:rsid w:val="00155796"/>
    <w:rsid w:val="0015675B"/>
    <w:rsid w:val="0016609D"/>
    <w:rsid w:val="00176410"/>
    <w:rsid w:val="0019625A"/>
    <w:rsid w:val="001B7E37"/>
    <w:rsid w:val="001C2DB5"/>
    <w:rsid w:val="001D45F0"/>
    <w:rsid w:val="001E7C3E"/>
    <w:rsid w:val="001F1EF8"/>
    <w:rsid w:val="001F49F5"/>
    <w:rsid w:val="0022181E"/>
    <w:rsid w:val="002220B5"/>
    <w:rsid w:val="00241E56"/>
    <w:rsid w:val="00244590"/>
    <w:rsid w:val="002556CB"/>
    <w:rsid w:val="00264C7A"/>
    <w:rsid w:val="0027064A"/>
    <w:rsid w:val="00276022"/>
    <w:rsid w:val="00285303"/>
    <w:rsid w:val="00285485"/>
    <w:rsid w:val="002A2951"/>
    <w:rsid w:val="002A495A"/>
    <w:rsid w:val="002A6EAB"/>
    <w:rsid w:val="002C41E4"/>
    <w:rsid w:val="002D45E3"/>
    <w:rsid w:val="002E49CF"/>
    <w:rsid w:val="00326869"/>
    <w:rsid w:val="0033143C"/>
    <w:rsid w:val="00337926"/>
    <w:rsid w:val="00366663"/>
    <w:rsid w:val="00374E17"/>
    <w:rsid w:val="00383FBF"/>
    <w:rsid w:val="003867F8"/>
    <w:rsid w:val="00392374"/>
    <w:rsid w:val="003963F0"/>
    <w:rsid w:val="003A113A"/>
    <w:rsid w:val="003C6F7E"/>
    <w:rsid w:val="003E40E5"/>
    <w:rsid w:val="003F29F7"/>
    <w:rsid w:val="003F4DB9"/>
    <w:rsid w:val="004024C8"/>
    <w:rsid w:val="00411569"/>
    <w:rsid w:val="00412452"/>
    <w:rsid w:val="004344B1"/>
    <w:rsid w:val="00441010"/>
    <w:rsid w:val="00446C54"/>
    <w:rsid w:val="0045186D"/>
    <w:rsid w:val="00473DE9"/>
    <w:rsid w:val="00475D2D"/>
    <w:rsid w:val="004975B9"/>
    <w:rsid w:val="004B19AD"/>
    <w:rsid w:val="004B5C2D"/>
    <w:rsid w:val="004D7F1A"/>
    <w:rsid w:val="004F529B"/>
    <w:rsid w:val="0050239A"/>
    <w:rsid w:val="00507C9B"/>
    <w:rsid w:val="00532553"/>
    <w:rsid w:val="0055465B"/>
    <w:rsid w:val="00554B05"/>
    <w:rsid w:val="00597550"/>
    <w:rsid w:val="005B6725"/>
    <w:rsid w:val="005E0BFB"/>
    <w:rsid w:val="005E175C"/>
    <w:rsid w:val="005E55DC"/>
    <w:rsid w:val="00600476"/>
    <w:rsid w:val="006047A3"/>
    <w:rsid w:val="00605BA5"/>
    <w:rsid w:val="00615302"/>
    <w:rsid w:val="00616DDE"/>
    <w:rsid w:val="00630565"/>
    <w:rsid w:val="006369E3"/>
    <w:rsid w:val="006478E0"/>
    <w:rsid w:val="006633DF"/>
    <w:rsid w:val="00673D5E"/>
    <w:rsid w:val="00694E3A"/>
    <w:rsid w:val="00697F26"/>
    <w:rsid w:val="006C080B"/>
    <w:rsid w:val="006C7578"/>
    <w:rsid w:val="006D2474"/>
    <w:rsid w:val="006E4412"/>
    <w:rsid w:val="006F1893"/>
    <w:rsid w:val="006F2395"/>
    <w:rsid w:val="006F5476"/>
    <w:rsid w:val="006F7A10"/>
    <w:rsid w:val="00701B0F"/>
    <w:rsid w:val="00733403"/>
    <w:rsid w:val="007357F0"/>
    <w:rsid w:val="00742206"/>
    <w:rsid w:val="00747F29"/>
    <w:rsid w:val="007511BB"/>
    <w:rsid w:val="00766FB6"/>
    <w:rsid w:val="00783C74"/>
    <w:rsid w:val="007A12DF"/>
    <w:rsid w:val="007A1984"/>
    <w:rsid w:val="007A79B6"/>
    <w:rsid w:val="007B30DE"/>
    <w:rsid w:val="007C4E92"/>
    <w:rsid w:val="007E1A42"/>
    <w:rsid w:val="007E5175"/>
    <w:rsid w:val="007F0E7A"/>
    <w:rsid w:val="008000C2"/>
    <w:rsid w:val="008255C0"/>
    <w:rsid w:val="0083054B"/>
    <w:rsid w:val="00832681"/>
    <w:rsid w:val="00837D23"/>
    <w:rsid w:val="00840CA4"/>
    <w:rsid w:val="00844608"/>
    <w:rsid w:val="00845AD3"/>
    <w:rsid w:val="008514E4"/>
    <w:rsid w:val="00862797"/>
    <w:rsid w:val="00863681"/>
    <w:rsid w:val="00873411"/>
    <w:rsid w:val="0087660F"/>
    <w:rsid w:val="008847FE"/>
    <w:rsid w:val="00884D4F"/>
    <w:rsid w:val="00893A06"/>
    <w:rsid w:val="008A3EE8"/>
    <w:rsid w:val="008A56C8"/>
    <w:rsid w:val="008B6BE7"/>
    <w:rsid w:val="008D04F3"/>
    <w:rsid w:val="008E583C"/>
    <w:rsid w:val="008E695C"/>
    <w:rsid w:val="008F38BB"/>
    <w:rsid w:val="008F3B9F"/>
    <w:rsid w:val="008F3F60"/>
    <w:rsid w:val="009015CE"/>
    <w:rsid w:val="009029EB"/>
    <w:rsid w:val="00904043"/>
    <w:rsid w:val="00906647"/>
    <w:rsid w:val="009126B5"/>
    <w:rsid w:val="009344F7"/>
    <w:rsid w:val="0094267B"/>
    <w:rsid w:val="009438D3"/>
    <w:rsid w:val="00947CB2"/>
    <w:rsid w:val="00964477"/>
    <w:rsid w:val="00972E3F"/>
    <w:rsid w:val="00990C05"/>
    <w:rsid w:val="009B279E"/>
    <w:rsid w:val="009B3735"/>
    <w:rsid w:val="009B4454"/>
    <w:rsid w:val="009C249E"/>
    <w:rsid w:val="009C422A"/>
    <w:rsid w:val="009C7A53"/>
    <w:rsid w:val="00A12ABA"/>
    <w:rsid w:val="00A1419A"/>
    <w:rsid w:val="00A27A6D"/>
    <w:rsid w:val="00A60C4A"/>
    <w:rsid w:val="00A67932"/>
    <w:rsid w:val="00A80AF8"/>
    <w:rsid w:val="00A94CEE"/>
    <w:rsid w:val="00AB42A1"/>
    <w:rsid w:val="00AB4F65"/>
    <w:rsid w:val="00AC0DA2"/>
    <w:rsid w:val="00AD3AB3"/>
    <w:rsid w:val="00AE29F8"/>
    <w:rsid w:val="00AE323A"/>
    <w:rsid w:val="00AF5DBB"/>
    <w:rsid w:val="00B11CDB"/>
    <w:rsid w:val="00B21A32"/>
    <w:rsid w:val="00B2225B"/>
    <w:rsid w:val="00B46318"/>
    <w:rsid w:val="00B5088D"/>
    <w:rsid w:val="00B74BD5"/>
    <w:rsid w:val="00B8016A"/>
    <w:rsid w:val="00B9219E"/>
    <w:rsid w:val="00BA13AD"/>
    <w:rsid w:val="00BA2389"/>
    <w:rsid w:val="00BA60AB"/>
    <w:rsid w:val="00BC2FBB"/>
    <w:rsid w:val="00BE2616"/>
    <w:rsid w:val="00BF1B49"/>
    <w:rsid w:val="00BF6660"/>
    <w:rsid w:val="00BF72FF"/>
    <w:rsid w:val="00C0146D"/>
    <w:rsid w:val="00C01F4B"/>
    <w:rsid w:val="00C20A3F"/>
    <w:rsid w:val="00C25584"/>
    <w:rsid w:val="00C32AEC"/>
    <w:rsid w:val="00C42C02"/>
    <w:rsid w:val="00C564AA"/>
    <w:rsid w:val="00C753DA"/>
    <w:rsid w:val="00C80E67"/>
    <w:rsid w:val="00CA4E20"/>
    <w:rsid w:val="00CB3649"/>
    <w:rsid w:val="00CC23E7"/>
    <w:rsid w:val="00CC4056"/>
    <w:rsid w:val="00D17BB1"/>
    <w:rsid w:val="00D27A02"/>
    <w:rsid w:val="00D32918"/>
    <w:rsid w:val="00D32A54"/>
    <w:rsid w:val="00D514A7"/>
    <w:rsid w:val="00D57179"/>
    <w:rsid w:val="00D62D20"/>
    <w:rsid w:val="00D62F3E"/>
    <w:rsid w:val="00D74420"/>
    <w:rsid w:val="00D74E2D"/>
    <w:rsid w:val="00D85364"/>
    <w:rsid w:val="00DB4372"/>
    <w:rsid w:val="00DC2933"/>
    <w:rsid w:val="00DD2B8B"/>
    <w:rsid w:val="00DD688C"/>
    <w:rsid w:val="00DE1C50"/>
    <w:rsid w:val="00DF46F3"/>
    <w:rsid w:val="00E320A6"/>
    <w:rsid w:val="00E32A66"/>
    <w:rsid w:val="00E37C09"/>
    <w:rsid w:val="00E42660"/>
    <w:rsid w:val="00E529EF"/>
    <w:rsid w:val="00E53FEF"/>
    <w:rsid w:val="00E555F2"/>
    <w:rsid w:val="00E57214"/>
    <w:rsid w:val="00E606F6"/>
    <w:rsid w:val="00E95423"/>
    <w:rsid w:val="00EA0C99"/>
    <w:rsid w:val="00EA1716"/>
    <w:rsid w:val="00EB031A"/>
    <w:rsid w:val="00EC1A92"/>
    <w:rsid w:val="00EC3F8B"/>
    <w:rsid w:val="00EC795F"/>
    <w:rsid w:val="00F01D2C"/>
    <w:rsid w:val="00F03735"/>
    <w:rsid w:val="00F04AAF"/>
    <w:rsid w:val="00F13035"/>
    <w:rsid w:val="00F34C98"/>
    <w:rsid w:val="00F3666A"/>
    <w:rsid w:val="00F519B4"/>
    <w:rsid w:val="00F51D72"/>
    <w:rsid w:val="00F52FA2"/>
    <w:rsid w:val="00F559B8"/>
    <w:rsid w:val="00F5775A"/>
    <w:rsid w:val="00F5796E"/>
    <w:rsid w:val="00F84AE2"/>
    <w:rsid w:val="00F85C70"/>
    <w:rsid w:val="00FA6A18"/>
    <w:rsid w:val="00FB6E3B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06C9"/>
  <w15:docId w15:val="{F88A6AFD-3097-4A27-B0F0-3A4F0466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0B5"/>
    <w:pPr>
      <w:spacing w:after="0" w:line="240" w:lineRule="auto"/>
    </w:pPr>
    <w:rPr>
      <w:rFonts w:ascii="Journal" w:eastAsia="Times New Roman" w:hAnsi="Journal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ітки Знак"/>
    <w:basedOn w:val="a0"/>
    <w:link w:val="a4"/>
    <w:uiPriority w:val="99"/>
    <w:rsid w:val="002220B5"/>
    <w:rPr>
      <w:rFonts w:ascii="Calibri" w:eastAsia="Calibri" w:hAnsi="Calibri"/>
      <w:lang w:val="ru-RU"/>
    </w:rPr>
  </w:style>
  <w:style w:type="paragraph" w:styleId="a4">
    <w:name w:val="annotation text"/>
    <w:basedOn w:val="a"/>
    <w:link w:val="a3"/>
    <w:uiPriority w:val="99"/>
    <w:unhideWhenUsed/>
    <w:rsid w:val="002220B5"/>
    <w:pPr>
      <w:spacing w:after="200" w:line="276" w:lineRule="auto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2220B5"/>
    <w:rPr>
      <w:rFonts w:ascii="Journal" w:eastAsia="Times New Roman" w:hAnsi="Journal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220B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220B5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220B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220B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2D45E3"/>
    <w:pPr>
      <w:spacing w:after="0" w:line="240" w:lineRule="auto"/>
    </w:pPr>
    <w:rPr>
      <w:rFonts w:ascii="Journal" w:eastAsia="Times New Roman" w:hAnsi="Journal" w:cs="Times New Roman"/>
      <w:b/>
      <w:bCs/>
      <w:sz w:val="20"/>
      <w:szCs w:val="20"/>
      <w:lang w:eastAsia="ru-RU"/>
    </w:rPr>
  </w:style>
  <w:style w:type="character" w:customStyle="1" w:styleId="ab">
    <w:name w:val="Тема примітки Знак"/>
    <w:basedOn w:val="a3"/>
    <w:link w:val="aa"/>
    <w:uiPriority w:val="99"/>
    <w:semiHidden/>
    <w:rsid w:val="002D45E3"/>
    <w:rPr>
      <w:rFonts w:ascii="Journal" w:eastAsia="Times New Roman" w:hAnsi="Journal" w:cs="Times New Roman"/>
      <w:b/>
      <w:bCs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E95423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95423"/>
    <w:rPr>
      <w:rFonts w:ascii="Journal" w:eastAsia="Times New Roman" w:hAnsi="Journal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E95423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E95423"/>
    <w:rPr>
      <w:rFonts w:ascii="Journal" w:eastAsia="Times New Roman" w:hAnsi="Journal" w:cs="Times New Roman"/>
      <w:sz w:val="20"/>
      <w:szCs w:val="20"/>
      <w:lang w:val="ru-RU" w:eastAsia="ru-RU"/>
    </w:rPr>
  </w:style>
  <w:style w:type="paragraph" w:styleId="af0">
    <w:name w:val="Body Text"/>
    <w:basedOn w:val="a"/>
    <w:link w:val="af1"/>
    <w:rsid w:val="000E46C9"/>
    <w:pPr>
      <w:suppressAutoHyphens/>
    </w:pPr>
    <w:rPr>
      <w:rFonts w:ascii="Times New Roman" w:hAnsi="Times New Roman"/>
      <w:sz w:val="24"/>
      <w:lang w:val="uk-UA" w:eastAsia="ar-SA"/>
    </w:rPr>
  </w:style>
  <w:style w:type="character" w:customStyle="1" w:styleId="af1">
    <w:name w:val="Основний текст Знак"/>
    <w:basedOn w:val="a0"/>
    <w:link w:val="af0"/>
    <w:rsid w:val="000E46C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Emphasis"/>
    <w:qFormat/>
    <w:rsid w:val="000E46C9"/>
    <w:rPr>
      <w:i/>
      <w:iCs/>
    </w:rPr>
  </w:style>
  <w:style w:type="paragraph" w:customStyle="1" w:styleId="10">
    <w:name w:val="Обычный1"/>
    <w:rsid w:val="00F04AAF"/>
    <w:pPr>
      <w:widowControl w:val="0"/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2A2951"/>
    <w:pPr>
      <w:spacing w:after="0" w:line="240" w:lineRule="auto"/>
    </w:pPr>
    <w:rPr>
      <w:rFonts w:ascii="Journal" w:eastAsia="Times New Roman" w:hAnsi="Journal" w:cs="Times New Roman"/>
      <w:sz w:val="20"/>
      <w:szCs w:val="20"/>
      <w:lang w:val="ru-RU" w:eastAsia="ru-RU"/>
    </w:rPr>
  </w:style>
  <w:style w:type="character" w:customStyle="1" w:styleId="a6">
    <w:name w:val="Абзац списку Знак"/>
    <w:link w:val="a5"/>
    <w:uiPriority w:val="34"/>
    <w:locked/>
    <w:rsid w:val="00733403"/>
    <w:rPr>
      <w:rFonts w:ascii="Journal" w:eastAsia="Times New Roman" w:hAnsi="Journal" w:cs="Times New Roman"/>
      <w:sz w:val="20"/>
      <w:szCs w:val="20"/>
      <w:lang w:val="ru-RU" w:eastAsia="ru-RU"/>
    </w:rPr>
  </w:style>
  <w:style w:type="paragraph" w:styleId="af4">
    <w:name w:val="Normal (Web)"/>
    <w:basedOn w:val="a"/>
    <w:uiPriority w:val="99"/>
    <w:unhideWhenUsed/>
    <w:rsid w:val="00733403"/>
    <w:pPr>
      <w:spacing w:before="100" w:beforeAutospacing="1" w:after="100" w:afterAutospacing="1"/>
      <w:ind w:left="709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0B52-B346-4AEE-A7EB-180992D1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2233</Words>
  <Characters>17263</Characters>
  <Application>Microsoft Office Word</Application>
  <DocSecurity>0</DocSecurity>
  <Lines>442</Lines>
  <Paragraphs>207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</dc:creator>
  <cp:lastModifiedBy>Вікторія Пшоновська</cp:lastModifiedBy>
  <cp:revision>8</cp:revision>
  <cp:lastPrinted>2025-10-31T10:28:00Z</cp:lastPrinted>
  <dcterms:created xsi:type="dcterms:W3CDTF">2024-11-20T12:51:00Z</dcterms:created>
  <dcterms:modified xsi:type="dcterms:W3CDTF">2025-10-31T10:28:00Z</dcterms:modified>
</cp:coreProperties>
</file>